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CD7F6" w14:textId="026D8877" w:rsidR="00070162" w:rsidRPr="00595654" w:rsidRDefault="00070162" w:rsidP="00070162">
      <w:pPr>
        <w:pStyle w:val="CRCoverPage"/>
        <w:rPr>
          <w:b/>
          <w:noProof/>
          <w:sz w:val="24"/>
        </w:rPr>
      </w:pPr>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5654">
        <w:rPr>
          <w:b/>
          <w:noProof/>
          <w:sz w:val="24"/>
        </w:rPr>
        <w:t>R4-22</w:t>
      </w:r>
      <w:r w:rsidR="000E6986" w:rsidRPr="000E6986">
        <w:rPr>
          <w:b/>
          <w:noProof/>
          <w:sz w:val="24"/>
        </w:rPr>
        <w:t>18230</w:t>
      </w:r>
    </w:p>
    <w:p w14:paraId="7025CDC8" w14:textId="77777777" w:rsidR="00070162" w:rsidRDefault="00070162" w:rsidP="00070162">
      <w:pPr>
        <w:pStyle w:val="CRCoverPage"/>
        <w:rPr>
          <w:b/>
          <w:noProof/>
          <w:sz w:val="24"/>
        </w:rPr>
      </w:pPr>
      <w:r w:rsidRPr="00595654">
        <w:rPr>
          <w:b/>
          <w:noProof/>
          <w:sz w:val="24"/>
        </w:rPr>
        <w:t>Toulouse, France, November 14 – November 18, 2022</w:t>
      </w:r>
    </w:p>
    <w:p w14:paraId="2637FD31" w14:textId="77777777" w:rsidR="001E0A28" w:rsidRPr="00070162" w:rsidRDefault="001E0A28" w:rsidP="001E0A28">
      <w:pPr>
        <w:spacing w:after="120"/>
        <w:ind w:left="1985" w:hanging="1985"/>
        <w:rPr>
          <w:rFonts w:ascii="Arial" w:eastAsia="MS Mincho" w:hAnsi="Arial" w:cs="Arial"/>
          <w:b/>
          <w:sz w:val="22"/>
        </w:rPr>
      </w:pPr>
    </w:p>
    <w:p w14:paraId="282755FA" w14:textId="5E13A768"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F44EC6" w:rsidRPr="00F44EC6">
        <w:rPr>
          <w:rFonts w:ascii="Arial" w:eastAsia="新細明體" w:hAnsi="Arial" w:cs="Arial"/>
          <w:color w:val="000000"/>
          <w:sz w:val="22"/>
          <w:lang w:eastAsia="zh-TW"/>
        </w:rPr>
        <w:t>6.3.</w:t>
      </w:r>
      <w:r w:rsidR="00F44EC6">
        <w:rPr>
          <w:rFonts w:ascii="Arial" w:eastAsia="新細明體" w:hAnsi="Arial" w:cs="Arial" w:hint="eastAsia"/>
          <w:color w:val="000000"/>
          <w:sz w:val="22"/>
          <w:lang w:eastAsia="zh-TW"/>
        </w:rPr>
        <w:t>5.</w:t>
      </w:r>
      <w:r w:rsidR="00524E30">
        <w:rPr>
          <w:rFonts w:ascii="Arial" w:eastAsia="新細明體" w:hAnsi="Arial" w:cs="Arial" w:hint="eastAsia"/>
          <w:color w:val="000000"/>
          <w:sz w:val="22"/>
          <w:lang w:eastAsia="zh-TW"/>
        </w:rPr>
        <w:t>1</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5D81E0EA"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F44EC6" w:rsidRPr="00F44EC6">
        <w:rPr>
          <w:rFonts w:ascii="Arial" w:eastAsiaTheme="minorEastAsia" w:hAnsi="Arial" w:cs="Arial"/>
          <w:color w:val="000000"/>
          <w:sz w:val="22"/>
          <w:lang w:eastAsia="zh-CN"/>
        </w:rPr>
        <w:t>Discussion on test for RRM requirements in FR2-2 with CCA</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049D9B97" w:rsidR="001645FB" w:rsidRPr="006A4827" w:rsidRDefault="001645FB" w:rsidP="001645FB">
      <w:pPr>
        <w:pStyle w:val="Default"/>
        <w:jc w:val="both"/>
        <w:rPr>
          <w:rFonts w:ascii="Arial" w:eastAsiaTheme="minorEastAsia" w:hAnsi="Arial" w:cs="Arial"/>
          <w:color w:val="auto"/>
          <w:sz w:val="20"/>
          <w:szCs w:val="18"/>
          <w:lang w:val="en-GB"/>
        </w:rPr>
      </w:pPr>
      <w:r w:rsidRPr="006A4827">
        <w:rPr>
          <w:rFonts w:ascii="Arial" w:eastAsiaTheme="minorEastAsia" w:hAnsi="Arial" w:cs="Arial"/>
          <w:color w:val="auto"/>
          <w:sz w:val="20"/>
          <w:szCs w:val="18"/>
          <w:lang w:val="en-GB"/>
        </w:rPr>
        <w:t xml:space="preserve">In this contribution, our view </w:t>
      </w:r>
      <w:r w:rsidR="006A4827">
        <w:rPr>
          <w:rFonts w:ascii="Arial" w:eastAsiaTheme="minorEastAsia" w:hAnsi="Arial" w:cs="Arial"/>
          <w:color w:val="auto"/>
          <w:sz w:val="20"/>
          <w:szCs w:val="18"/>
          <w:lang w:val="en-GB"/>
        </w:rPr>
        <w:t xml:space="preserve">on </w:t>
      </w:r>
      <w:r w:rsidR="006A4827" w:rsidRPr="006A4827">
        <w:rPr>
          <w:rFonts w:ascii="Arial" w:eastAsiaTheme="minorEastAsia" w:hAnsi="Arial" w:cs="Arial"/>
          <w:color w:val="auto"/>
          <w:sz w:val="20"/>
          <w:szCs w:val="18"/>
          <w:lang w:val="en-GB"/>
        </w:rPr>
        <w:t>the DL CCA model for FR2-2 test cases</w:t>
      </w:r>
      <w:r w:rsidR="006104BF" w:rsidRPr="006A4827">
        <w:rPr>
          <w:rFonts w:ascii="Arial" w:eastAsiaTheme="minorEastAsia" w:hAnsi="Arial" w:cs="Arial"/>
          <w:color w:val="auto"/>
          <w:sz w:val="20"/>
          <w:szCs w:val="18"/>
          <w:lang w:val="en-GB"/>
        </w:rPr>
        <w:t xml:space="preserve"> is provided</w:t>
      </w:r>
      <w:r w:rsidRPr="006A4827">
        <w:rPr>
          <w:rFonts w:ascii="Arial" w:eastAsiaTheme="minorEastAsia" w:hAnsi="Arial" w:cs="Arial"/>
          <w:color w:val="auto"/>
          <w:sz w:val="20"/>
          <w:szCs w:val="18"/>
          <w:lang w:val="en-GB"/>
        </w:rPr>
        <w:t xml:space="preserve">. </w:t>
      </w:r>
    </w:p>
    <w:p w14:paraId="01F39843" w14:textId="6A47A047" w:rsidR="0049368F" w:rsidRPr="008B7FAD" w:rsidRDefault="00EA083C" w:rsidP="0049368F">
      <w:pPr>
        <w:pStyle w:val="Heading1"/>
        <w:rPr>
          <w:rFonts w:cs="Arial"/>
          <w:lang w:eastAsia="ja-JP"/>
        </w:rPr>
      </w:pPr>
      <w:r w:rsidRPr="00EA083C">
        <w:rPr>
          <w:rFonts w:cs="Arial"/>
          <w:lang w:eastAsia="ja-JP"/>
        </w:rPr>
        <w:t>DL CCA model in FR2-2 test cases</w:t>
      </w:r>
    </w:p>
    <w:p w14:paraId="2C067E8B" w14:textId="2C68C2B3" w:rsidR="001D6143" w:rsidRDefault="001D6143" w:rsidP="006104BF">
      <w:pPr>
        <w:rPr>
          <w:rFonts w:ascii="Arial" w:hAnsi="Arial" w:cs="Arial"/>
          <w:color w:val="000000" w:themeColor="text1"/>
        </w:rPr>
      </w:pPr>
      <w:r>
        <w:rPr>
          <w:rFonts w:ascii="Arial" w:eastAsia="新細明體" w:hAnsi="Arial" w:cs="Arial" w:hint="eastAsia"/>
          <w:bCs/>
          <w:lang w:eastAsia="zh-TW"/>
        </w:rPr>
        <w:t>I</w:t>
      </w:r>
      <w:r>
        <w:rPr>
          <w:rFonts w:ascii="Arial" w:eastAsia="新細明體" w:hAnsi="Arial" w:cs="Arial"/>
          <w:bCs/>
          <w:lang w:eastAsia="zh-TW"/>
        </w:rPr>
        <w:t xml:space="preserve">n the </w:t>
      </w:r>
      <w:r w:rsidR="000E2EF0">
        <w:rPr>
          <w:rFonts w:ascii="Arial" w:eastAsia="新細明體" w:hAnsi="Arial" w:cs="Arial"/>
          <w:bCs/>
          <w:lang w:eastAsia="zh-TW"/>
        </w:rPr>
        <w:t>last meeting the DL CCA model for FR2-2 test cases</w:t>
      </w:r>
      <w:r w:rsidRPr="001D6143">
        <w:rPr>
          <w:rFonts w:ascii="Arial" w:eastAsia="新細明體" w:hAnsi="Arial" w:cs="Arial"/>
          <w:bCs/>
          <w:noProof/>
          <w:lang w:eastAsia="zh-TW"/>
        </w:rPr>
        <mc:AlternateContent>
          <mc:Choice Requires="wps">
            <w:drawing>
              <wp:anchor distT="45720" distB="45720" distL="114300" distR="114300" simplePos="0" relativeHeight="251659264" behindDoc="0" locked="0" layoutInCell="1" allowOverlap="1" wp14:anchorId="6698D481" wp14:editId="47791F54">
                <wp:simplePos x="0" y="0"/>
                <wp:positionH relativeFrom="margin">
                  <wp:align>left</wp:align>
                </wp:positionH>
                <wp:positionV relativeFrom="paragraph">
                  <wp:posOffset>445770</wp:posOffset>
                </wp:positionV>
                <wp:extent cx="61302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01575F8A" w14:textId="77777777" w:rsidR="00EA083C" w:rsidRDefault="00EA083C" w:rsidP="00EA083C">
                            <w:pPr>
                              <w:spacing w:afterLines="50" w:after="120"/>
                              <w:rPr>
                                <w:bCs/>
                                <w:lang w:eastAsia="zh-CN"/>
                              </w:rPr>
                            </w:pPr>
                            <w:r>
                              <w:rPr>
                                <w:b/>
                                <w:lang w:eastAsia="zh-CN"/>
                              </w:rPr>
                              <w:t>Tentative agreement</w:t>
                            </w:r>
                            <w:r w:rsidRPr="00EF3FF4">
                              <w:rPr>
                                <w:b/>
                                <w:lang w:eastAsia="zh-CN"/>
                              </w:rPr>
                              <w:t>:</w:t>
                            </w:r>
                            <w:r>
                              <w:rPr>
                                <w:b/>
                                <w:lang w:eastAsia="zh-CN"/>
                              </w:rPr>
                              <w:t xml:space="preserve"> </w:t>
                            </w:r>
                            <w:r w:rsidRPr="005F71FF">
                              <w:rPr>
                                <w:bCs/>
                                <w:lang w:eastAsia="zh-CN"/>
                              </w:rPr>
                              <w:t>For</w:t>
                            </w:r>
                            <w:r>
                              <w:rPr>
                                <w:bCs/>
                                <w:lang w:eastAsia="zh-CN"/>
                              </w:rPr>
                              <w:t xml:space="preserve"> DL</w:t>
                            </w:r>
                            <w:r w:rsidRPr="005F71FF">
                              <w:rPr>
                                <w:bCs/>
                                <w:lang w:eastAsia="zh-CN"/>
                              </w:rPr>
                              <w:t xml:space="preserve"> CCA model in </w:t>
                            </w:r>
                            <w:r>
                              <w:rPr>
                                <w:bCs/>
                                <w:lang w:eastAsia="zh-CN"/>
                              </w:rPr>
                              <w:t xml:space="preserve">FR2-2 </w:t>
                            </w:r>
                            <w:r w:rsidRPr="005F71FF">
                              <w:rPr>
                                <w:bCs/>
                                <w:lang w:eastAsia="zh-CN"/>
                              </w:rPr>
                              <w:t>test cases</w:t>
                            </w:r>
                            <w:r>
                              <w:rPr>
                                <w:bCs/>
                                <w:lang w:eastAsia="zh-CN"/>
                              </w:rPr>
                              <w:t>:</w:t>
                            </w:r>
                          </w:p>
                          <w:p w14:paraId="0FF8EF67" w14:textId="77777777" w:rsidR="00EA083C" w:rsidRPr="00500A2B" w:rsidRDefault="00EA083C" w:rsidP="00EA083C">
                            <w:pPr>
                              <w:numPr>
                                <w:ilvl w:val="0"/>
                                <w:numId w:val="46"/>
                              </w:numPr>
                              <w:rPr>
                                <w:b/>
                                <w:bCs/>
                                <w:szCs w:val="24"/>
                                <w:u w:val="single"/>
                                <w:lang w:eastAsia="ko-KR"/>
                              </w:rPr>
                            </w:pPr>
                            <w:r w:rsidRPr="00500A2B">
                              <w:rPr>
                                <w:rFonts w:hint="eastAsia"/>
                                <w:szCs w:val="24"/>
                                <w:lang w:eastAsia="zh-CN"/>
                              </w:rPr>
                              <w:t>TE picks one SSB</w:t>
                            </w:r>
                            <w:r w:rsidRPr="00500A2B">
                              <w:rPr>
                                <w:szCs w:val="24"/>
                                <w:lang w:eastAsia="zh-CN"/>
                              </w:rPr>
                              <w:t xml:space="preserve"> occasion</w:t>
                            </w:r>
                            <w:r w:rsidRPr="00500A2B">
                              <w:rPr>
                                <w:rFonts w:hint="eastAsia"/>
                                <w:szCs w:val="24"/>
                                <w:lang w:eastAsia="zh-CN"/>
                              </w:rPr>
                              <w:t xml:space="preserve"> out of a group of each 12 consecutive SSB/SMTC occasions</w:t>
                            </w:r>
                          </w:p>
                          <w:p w14:paraId="5C04F3B8" w14:textId="77777777" w:rsidR="00EA083C" w:rsidRPr="00500A2B" w:rsidRDefault="00EA083C" w:rsidP="00EA083C">
                            <w:pPr>
                              <w:numPr>
                                <w:ilvl w:val="0"/>
                                <w:numId w:val="46"/>
                              </w:numPr>
                              <w:rPr>
                                <w:b/>
                                <w:bCs/>
                                <w:szCs w:val="24"/>
                                <w:u w:val="single"/>
                                <w:lang w:eastAsia="ko-KR"/>
                              </w:rPr>
                            </w:pPr>
                            <w:r w:rsidRPr="00500A2B">
                              <w:rPr>
                                <w:rFonts w:hint="eastAsia"/>
                                <w:szCs w:val="24"/>
                                <w:lang w:eastAsia="zh-CN"/>
                              </w:rPr>
                              <w:t>For this SSB, TE determines with probability P</w:t>
                            </w:r>
                            <w:r w:rsidRPr="00500A2B">
                              <w:rPr>
                                <w:rFonts w:hint="eastAsia"/>
                                <w:szCs w:val="24"/>
                                <w:vertAlign w:val="subscript"/>
                                <w:lang w:eastAsia="zh-CN"/>
                              </w:rPr>
                              <w:t>CCA_DL</w:t>
                            </w:r>
                            <w:r w:rsidRPr="00500A2B">
                              <w:rPr>
                                <w:rFonts w:hint="eastAsia"/>
                                <w:szCs w:val="24"/>
                                <w:lang w:eastAsia="zh-CN"/>
                              </w:rPr>
                              <w:t xml:space="preserve"> whether to transmit this SSB or not. Note that other 11 SSBs shall be transmitted by the gNB</w:t>
                            </w:r>
                          </w:p>
                          <w:p w14:paraId="4506D31D" w14:textId="77777777" w:rsidR="00EA083C" w:rsidRPr="00500A2B" w:rsidRDefault="00EA083C" w:rsidP="00EA083C">
                            <w:pPr>
                              <w:numPr>
                                <w:ilvl w:val="0"/>
                                <w:numId w:val="46"/>
                              </w:numPr>
                              <w:rPr>
                                <w:b/>
                                <w:bCs/>
                                <w:szCs w:val="24"/>
                                <w:u w:val="single"/>
                                <w:lang w:eastAsia="ko-KR"/>
                              </w:rPr>
                            </w:pPr>
                            <w:r w:rsidRPr="00500A2B">
                              <w:rPr>
                                <w:szCs w:val="24"/>
                                <w:lang w:eastAsia="zh-CN"/>
                              </w:rPr>
                              <w:t>If the TE decides not to transmit the SSB, one SSB index should be selected based on a fixed pattern that is not transmitted in this SSB</w:t>
                            </w:r>
                          </w:p>
                          <w:p w14:paraId="4EBCC9EB" w14:textId="09E0B43F" w:rsidR="001D6143" w:rsidRPr="00EA083C" w:rsidRDefault="00EA083C" w:rsidP="00EA083C">
                            <w:pPr>
                              <w:numPr>
                                <w:ilvl w:val="0"/>
                                <w:numId w:val="46"/>
                              </w:numPr>
                              <w:rPr>
                                <w:b/>
                                <w:bCs/>
                                <w:szCs w:val="24"/>
                                <w:u w:val="single"/>
                                <w:lang w:eastAsia="ko-KR"/>
                              </w:rPr>
                            </w:pPr>
                            <w:r w:rsidRPr="00500A2B">
                              <w:rPr>
                                <w:szCs w:val="24"/>
                                <w:lang w:eastAsia="zh-CN"/>
                              </w:rPr>
                              <w:t>If this happens the whole SSB occasion group is considered as unavailable to the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98D481" id="_x0000_t202" coordsize="21600,21600" o:spt="202" path="m,l,21600r21600,l21600,xe">
                <v:stroke joinstyle="miter"/>
                <v:path gradientshapeok="t" o:connecttype="rect"/>
              </v:shapetype>
              <v:shape id="Text Box 2" o:spid="_x0000_s1026" type="#_x0000_t202" style="position:absolute;margin-left:0;margin-top:35.1pt;width:482.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">
                <v:textbox style="mso-fit-shape-to-text:t">
                  <w:txbxContent>
                    <w:p w14:paraId="01575F8A" w14:textId="77777777" w:rsidR="00EA083C" w:rsidRDefault="00EA083C" w:rsidP="00EA083C">
                      <w:pPr>
                        <w:spacing w:afterLines="50" w:after="120"/>
                        <w:rPr>
                          <w:bCs/>
                          <w:lang w:eastAsia="zh-CN"/>
                        </w:rPr>
                      </w:pPr>
                      <w:r>
                        <w:rPr>
                          <w:b/>
                          <w:lang w:eastAsia="zh-CN"/>
                        </w:rPr>
                        <w:t>Tentative agreement</w:t>
                      </w:r>
                      <w:r w:rsidRPr="00EF3FF4">
                        <w:rPr>
                          <w:b/>
                          <w:lang w:eastAsia="zh-CN"/>
                        </w:rPr>
                        <w:t>:</w:t>
                      </w:r>
                      <w:r>
                        <w:rPr>
                          <w:b/>
                          <w:lang w:eastAsia="zh-CN"/>
                        </w:rPr>
                        <w:t xml:space="preserve"> </w:t>
                      </w:r>
                      <w:r w:rsidRPr="005F71FF">
                        <w:rPr>
                          <w:bCs/>
                          <w:lang w:eastAsia="zh-CN"/>
                        </w:rPr>
                        <w:t>For</w:t>
                      </w:r>
                      <w:r>
                        <w:rPr>
                          <w:bCs/>
                          <w:lang w:eastAsia="zh-CN"/>
                        </w:rPr>
                        <w:t xml:space="preserve"> DL</w:t>
                      </w:r>
                      <w:r w:rsidRPr="005F71FF">
                        <w:rPr>
                          <w:bCs/>
                          <w:lang w:eastAsia="zh-CN"/>
                        </w:rPr>
                        <w:t xml:space="preserve"> CCA model in </w:t>
                      </w:r>
                      <w:r>
                        <w:rPr>
                          <w:bCs/>
                          <w:lang w:eastAsia="zh-CN"/>
                        </w:rPr>
                        <w:t xml:space="preserve">FR2-2 </w:t>
                      </w:r>
                      <w:r w:rsidRPr="005F71FF">
                        <w:rPr>
                          <w:bCs/>
                          <w:lang w:eastAsia="zh-CN"/>
                        </w:rPr>
                        <w:t>test cases</w:t>
                      </w:r>
                      <w:r>
                        <w:rPr>
                          <w:bCs/>
                          <w:lang w:eastAsia="zh-CN"/>
                        </w:rPr>
                        <w:t>:</w:t>
                      </w:r>
                    </w:p>
                    <w:p w14:paraId="0FF8EF67" w14:textId="77777777" w:rsidR="00EA083C" w:rsidRPr="00500A2B" w:rsidRDefault="00EA083C" w:rsidP="00EA083C">
                      <w:pPr>
                        <w:numPr>
                          <w:ilvl w:val="0"/>
                          <w:numId w:val="46"/>
                        </w:numPr>
                        <w:rPr>
                          <w:b/>
                          <w:bCs/>
                          <w:szCs w:val="24"/>
                          <w:u w:val="single"/>
                          <w:lang w:eastAsia="ko-KR"/>
                        </w:rPr>
                      </w:pPr>
                      <w:r w:rsidRPr="00500A2B">
                        <w:rPr>
                          <w:rFonts w:hint="eastAsia"/>
                          <w:szCs w:val="24"/>
                          <w:lang w:eastAsia="zh-CN"/>
                        </w:rPr>
                        <w:t>TE picks one SSB</w:t>
                      </w:r>
                      <w:r w:rsidRPr="00500A2B">
                        <w:rPr>
                          <w:szCs w:val="24"/>
                          <w:lang w:eastAsia="zh-CN"/>
                        </w:rPr>
                        <w:t xml:space="preserve"> occasion</w:t>
                      </w:r>
                      <w:r w:rsidRPr="00500A2B">
                        <w:rPr>
                          <w:rFonts w:hint="eastAsia"/>
                          <w:szCs w:val="24"/>
                          <w:lang w:eastAsia="zh-CN"/>
                        </w:rPr>
                        <w:t xml:space="preserve"> out of a group of each 12 consecutive SSB/SMTC occasions</w:t>
                      </w:r>
                    </w:p>
                    <w:p w14:paraId="5C04F3B8" w14:textId="77777777" w:rsidR="00EA083C" w:rsidRPr="00500A2B" w:rsidRDefault="00EA083C" w:rsidP="00EA083C">
                      <w:pPr>
                        <w:numPr>
                          <w:ilvl w:val="0"/>
                          <w:numId w:val="46"/>
                        </w:numPr>
                        <w:rPr>
                          <w:b/>
                          <w:bCs/>
                          <w:szCs w:val="24"/>
                          <w:u w:val="single"/>
                          <w:lang w:eastAsia="ko-KR"/>
                        </w:rPr>
                      </w:pPr>
                      <w:r w:rsidRPr="00500A2B">
                        <w:rPr>
                          <w:rFonts w:hint="eastAsia"/>
                          <w:szCs w:val="24"/>
                          <w:lang w:eastAsia="zh-CN"/>
                        </w:rPr>
                        <w:t>For this SSB, TE determines with probability P</w:t>
                      </w:r>
                      <w:r w:rsidRPr="00500A2B">
                        <w:rPr>
                          <w:rFonts w:hint="eastAsia"/>
                          <w:szCs w:val="24"/>
                          <w:vertAlign w:val="subscript"/>
                          <w:lang w:eastAsia="zh-CN"/>
                        </w:rPr>
                        <w:t>CCA_DL</w:t>
                      </w:r>
                      <w:r w:rsidRPr="00500A2B">
                        <w:rPr>
                          <w:rFonts w:hint="eastAsia"/>
                          <w:szCs w:val="24"/>
                          <w:lang w:eastAsia="zh-CN"/>
                        </w:rPr>
                        <w:t xml:space="preserve"> whether to transmit this SSB or not. Note that other 11 SSBs shall be transmitted by the gNB</w:t>
                      </w:r>
                    </w:p>
                    <w:p w14:paraId="4506D31D" w14:textId="77777777" w:rsidR="00EA083C" w:rsidRPr="00500A2B" w:rsidRDefault="00EA083C" w:rsidP="00EA083C">
                      <w:pPr>
                        <w:numPr>
                          <w:ilvl w:val="0"/>
                          <w:numId w:val="46"/>
                        </w:numPr>
                        <w:rPr>
                          <w:b/>
                          <w:bCs/>
                          <w:szCs w:val="24"/>
                          <w:u w:val="single"/>
                          <w:lang w:eastAsia="ko-KR"/>
                        </w:rPr>
                      </w:pPr>
                      <w:r w:rsidRPr="00500A2B">
                        <w:rPr>
                          <w:szCs w:val="24"/>
                          <w:lang w:eastAsia="zh-CN"/>
                        </w:rPr>
                        <w:t>If the TE decides not to transmit the SSB, one SSB index should be selected based on a fixed pattern that is not transmitted in this SSB</w:t>
                      </w:r>
                    </w:p>
                    <w:p w14:paraId="4EBCC9EB" w14:textId="09E0B43F" w:rsidR="001D6143" w:rsidRPr="00EA083C" w:rsidRDefault="00EA083C" w:rsidP="00EA083C">
                      <w:pPr>
                        <w:numPr>
                          <w:ilvl w:val="0"/>
                          <w:numId w:val="46"/>
                        </w:numPr>
                        <w:rPr>
                          <w:b/>
                          <w:bCs/>
                          <w:szCs w:val="24"/>
                          <w:u w:val="single"/>
                          <w:lang w:eastAsia="ko-KR"/>
                        </w:rPr>
                      </w:pPr>
                      <w:r w:rsidRPr="00500A2B">
                        <w:rPr>
                          <w:szCs w:val="24"/>
                          <w:lang w:eastAsia="zh-CN"/>
                        </w:rPr>
                        <w:t>If this happens the whole SSB occasion group is considered as unavailable to the UE</w:t>
                      </w:r>
                    </w:p>
                  </w:txbxContent>
                </v:textbox>
                <w10:wrap type="square" anchorx="margin"/>
              </v:shape>
            </w:pict>
          </mc:Fallback>
        </mc:AlternateContent>
      </w:r>
      <w:r w:rsidR="000E2EF0">
        <w:rPr>
          <w:rFonts w:ascii="Arial" w:hAnsi="Arial" w:cs="Arial"/>
          <w:color w:val="000000" w:themeColor="text1"/>
        </w:rPr>
        <w:t xml:space="preserve"> has been discussed [1]: </w:t>
      </w:r>
    </w:p>
    <w:p w14:paraId="73E74664" w14:textId="77777777" w:rsidR="001768CD" w:rsidRDefault="000E2EF0" w:rsidP="006A4827">
      <w:pPr>
        <w:jc w:val="both"/>
        <w:rPr>
          <w:rFonts w:ascii="Arial" w:eastAsia="新細明體" w:hAnsi="Arial" w:cs="Arial"/>
          <w:bCs/>
          <w:lang w:eastAsia="zh-TW"/>
        </w:rPr>
      </w:pPr>
      <w:r w:rsidRPr="000E2EF0">
        <w:rPr>
          <w:rFonts w:ascii="Arial" w:eastAsia="新細明體" w:hAnsi="Arial" w:cs="Arial" w:hint="eastAsia"/>
          <w:bCs/>
          <w:lang w:eastAsia="zh-TW"/>
        </w:rPr>
        <w:t>In</w:t>
      </w:r>
      <w:r w:rsidRPr="000E2EF0">
        <w:rPr>
          <w:rFonts w:ascii="Arial" w:eastAsia="新細明體" w:hAnsi="Arial" w:cs="Arial"/>
          <w:bCs/>
          <w:lang w:eastAsia="zh-TW"/>
        </w:rPr>
        <w:t xml:space="preserve"> our understanding, the </w:t>
      </w:r>
      <w:r>
        <w:rPr>
          <w:rFonts w:ascii="Arial" w:eastAsia="新細明體" w:hAnsi="Arial" w:cs="Arial"/>
          <w:bCs/>
          <w:lang w:eastAsia="zh-TW"/>
        </w:rPr>
        <w:t xml:space="preserve">major difference between FR1 NR-U and FR2-2 would be the concept for </w:t>
      </w:r>
      <w:r w:rsidRPr="000E2EF0">
        <w:rPr>
          <w:rFonts w:ascii="Arial" w:eastAsia="新細明體" w:hAnsi="Arial" w:cs="Arial"/>
          <w:bCs/>
          <w:lang w:eastAsia="zh-TW"/>
        </w:rPr>
        <w:t>SSB/SMTC occasion group</w:t>
      </w:r>
      <w:r>
        <w:rPr>
          <w:rFonts w:ascii="Arial" w:eastAsia="新細明體" w:hAnsi="Arial" w:cs="Arial"/>
          <w:bCs/>
          <w:lang w:eastAsia="zh-TW"/>
        </w:rPr>
        <w:t xml:space="preserve">, which consists of 12 </w:t>
      </w:r>
      <w:r w:rsidRPr="000E2EF0">
        <w:rPr>
          <w:rFonts w:ascii="Arial" w:eastAsia="新細明體" w:hAnsi="Arial" w:cs="Arial" w:hint="eastAsia"/>
          <w:bCs/>
          <w:lang w:eastAsia="zh-TW"/>
        </w:rPr>
        <w:t>consecutive SSB/SMTC occasions</w:t>
      </w:r>
      <w:r w:rsidRPr="000E2EF0">
        <w:rPr>
          <w:rFonts w:ascii="Arial" w:eastAsia="新細明體" w:hAnsi="Arial" w:cs="Arial"/>
          <w:bCs/>
          <w:lang w:eastAsia="zh-TW"/>
        </w:rPr>
        <w:t xml:space="preserve">. </w:t>
      </w:r>
      <w:r w:rsidR="006A4827">
        <w:rPr>
          <w:rFonts w:ascii="Arial" w:eastAsia="新細明體" w:hAnsi="Arial" w:cs="Arial"/>
          <w:bCs/>
          <w:lang w:eastAsia="zh-TW"/>
        </w:rPr>
        <w:t xml:space="preserve">And one </w:t>
      </w:r>
      <w:r w:rsidR="006A4827" w:rsidRPr="006A4827">
        <w:rPr>
          <w:rFonts w:ascii="Arial" w:eastAsia="新細明體" w:hAnsi="Arial" w:cs="Arial" w:hint="eastAsia"/>
          <w:bCs/>
          <w:lang w:eastAsia="zh-TW"/>
        </w:rPr>
        <w:t>SSB</w:t>
      </w:r>
      <w:r w:rsidR="006A4827" w:rsidRPr="006A4827">
        <w:rPr>
          <w:rFonts w:ascii="Arial" w:eastAsia="新細明體" w:hAnsi="Arial" w:cs="Arial"/>
          <w:bCs/>
          <w:lang w:eastAsia="zh-TW"/>
        </w:rPr>
        <w:t xml:space="preserve"> occasion</w:t>
      </w:r>
      <w:r w:rsidR="006A4827">
        <w:rPr>
          <w:rFonts w:ascii="Arial" w:eastAsia="新細明體" w:hAnsi="Arial" w:cs="Arial"/>
          <w:bCs/>
          <w:lang w:eastAsia="zh-TW"/>
        </w:rPr>
        <w:t xml:space="preserve"> not to be transmitted is selected from the 12 </w:t>
      </w:r>
      <w:r w:rsidR="006A4827" w:rsidRPr="000E2EF0">
        <w:rPr>
          <w:rFonts w:ascii="Arial" w:eastAsia="新細明體" w:hAnsi="Arial" w:cs="Arial" w:hint="eastAsia"/>
          <w:bCs/>
          <w:lang w:eastAsia="zh-TW"/>
        </w:rPr>
        <w:t>consecutive SSB/SMTC occasions</w:t>
      </w:r>
      <w:r w:rsidR="006A4827">
        <w:rPr>
          <w:rFonts w:ascii="Arial" w:eastAsia="新細明體" w:hAnsi="Arial" w:cs="Arial"/>
          <w:bCs/>
          <w:lang w:eastAsia="zh-TW"/>
        </w:rPr>
        <w:t xml:space="preserve"> within a group, according to the tentative agreement. </w:t>
      </w:r>
    </w:p>
    <w:p w14:paraId="1493199C" w14:textId="0B4D217D" w:rsidR="001768CD" w:rsidRDefault="001768CD" w:rsidP="006A4827">
      <w:pPr>
        <w:jc w:val="both"/>
        <w:rPr>
          <w:rFonts w:ascii="Arial" w:eastAsia="新細明體" w:hAnsi="Arial" w:cs="Arial"/>
          <w:bCs/>
          <w:lang w:eastAsia="zh-TW"/>
        </w:rPr>
      </w:pPr>
      <w:r>
        <w:rPr>
          <w:rFonts w:ascii="Arial" w:eastAsia="新細明體" w:hAnsi="Arial" w:cs="Arial" w:hint="eastAsia"/>
          <w:bCs/>
          <w:lang w:eastAsia="zh-TW"/>
        </w:rPr>
        <w:t>H</w:t>
      </w:r>
      <w:r>
        <w:rPr>
          <w:rFonts w:ascii="Arial" w:eastAsia="新細明體" w:hAnsi="Arial" w:cs="Arial"/>
          <w:bCs/>
          <w:lang w:eastAsia="zh-TW"/>
        </w:rPr>
        <w:t xml:space="preserve">owever, the step 3 regarding SSB index need to be clarified. Our understanding is the “SSB index” agreed in RAN4#104-e meeting is to shift the not transmitted SSB occasion within the occasion group, as illustrated as in Figure 1, rather than the </w:t>
      </w:r>
      <w:r w:rsidRPr="001768CD">
        <w:rPr>
          <w:rFonts w:ascii="Arial" w:eastAsia="新細明體" w:hAnsi="Arial" w:cs="Arial"/>
          <w:bCs/>
          <w:i/>
          <w:iCs/>
          <w:lang w:eastAsia="zh-TW"/>
        </w:rPr>
        <w:t>SSB index</w:t>
      </w:r>
      <w:r>
        <w:rPr>
          <w:rFonts w:ascii="Arial" w:eastAsia="新細明體" w:hAnsi="Arial" w:cs="Arial"/>
          <w:bCs/>
          <w:lang w:eastAsia="zh-TW"/>
        </w:rPr>
        <w:t xml:space="preserve"> as used in the current spec. </w:t>
      </w:r>
    </w:p>
    <w:p w14:paraId="06525B05" w14:textId="1A726198" w:rsidR="001768CD" w:rsidRPr="001768CD" w:rsidRDefault="001768CD" w:rsidP="006A4827">
      <w:pPr>
        <w:jc w:val="both"/>
        <w:rPr>
          <w:rFonts w:ascii="Arial" w:eastAsia="新細明體" w:hAnsi="Arial" w:cs="Arial"/>
          <w:bCs/>
          <w:lang w:eastAsia="zh-TW"/>
        </w:rPr>
      </w:pPr>
      <w:r>
        <w:rPr>
          <w:rFonts w:ascii="Arial" w:eastAsia="新細明體" w:hAnsi="Arial" w:cs="Arial"/>
          <w:bCs/>
          <w:noProof/>
          <w:lang w:eastAsia="zh-TW"/>
        </w:rPr>
        <w:drawing>
          <wp:inline distT="0" distB="0" distL="0" distR="0" wp14:anchorId="167011F9" wp14:editId="5B7459EA">
            <wp:extent cx="5884545" cy="21729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0729" cy="2182634"/>
                    </a:xfrm>
                    <a:prstGeom prst="rect">
                      <a:avLst/>
                    </a:prstGeom>
                    <a:noFill/>
                  </pic:spPr>
                </pic:pic>
              </a:graphicData>
            </a:graphic>
          </wp:inline>
        </w:drawing>
      </w:r>
    </w:p>
    <w:p w14:paraId="32B6A123" w14:textId="2709FF4C" w:rsidR="001768CD" w:rsidRPr="006A4827" w:rsidRDefault="001768CD" w:rsidP="001768CD">
      <w:pPr>
        <w:pStyle w:val="Caption"/>
        <w:jc w:val="center"/>
        <w:rPr>
          <w:rFonts w:ascii="Arial" w:eastAsia="新細明體" w:hAnsi="Arial" w:cs="Arial"/>
          <w:b w:val="0"/>
          <w:bCs/>
          <w:lang w:eastAsia="zh-TW"/>
        </w:rPr>
      </w:pPr>
      <w:r w:rsidRPr="006A4827">
        <w:rPr>
          <w:rFonts w:ascii="Arial" w:eastAsia="新細明體" w:hAnsi="Arial" w:cs="Arial"/>
          <w:b w:val="0"/>
          <w:bCs/>
          <w:lang w:eastAsia="zh-TW"/>
        </w:rPr>
        <w:t xml:space="preserve">Figure </w:t>
      </w:r>
      <w:r w:rsidRPr="006A4827">
        <w:rPr>
          <w:rFonts w:ascii="Arial" w:eastAsia="新細明體" w:hAnsi="Arial" w:cs="Arial"/>
          <w:b w:val="0"/>
          <w:bCs/>
          <w:lang w:eastAsia="zh-TW"/>
        </w:rPr>
        <w:fldChar w:fldCharType="begin"/>
      </w:r>
      <w:r w:rsidRPr="006A4827">
        <w:rPr>
          <w:rFonts w:ascii="Arial" w:eastAsia="新細明體" w:hAnsi="Arial" w:cs="Arial"/>
          <w:b w:val="0"/>
          <w:bCs/>
          <w:lang w:eastAsia="zh-TW"/>
        </w:rPr>
        <w:instrText xml:space="preserve"> SEQ Figure \* ARABIC </w:instrText>
      </w:r>
      <w:r w:rsidRPr="006A4827">
        <w:rPr>
          <w:rFonts w:ascii="Arial" w:eastAsia="新細明體" w:hAnsi="Arial" w:cs="Arial"/>
          <w:b w:val="0"/>
          <w:bCs/>
          <w:lang w:eastAsia="zh-TW"/>
        </w:rPr>
        <w:fldChar w:fldCharType="separate"/>
      </w:r>
      <w:r>
        <w:rPr>
          <w:rFonts w:ascii="Arial" w:eastAsia="新細明體" w:hAnsi="Arial" w:cs="Arial"/>
          <w:b w:val="0"/>
          <w:bCs/>
          <w:noProof/>
          <w:lang w:eastAsia="zh-TW"/>
        </w:rPr>
        <w:t>1</w:t>
      </w:r>
      <w:r w:rsidRPr="006A4827">
        <w:rPr>
          <w:rFonts w:ascii="Arial" w:eastAsia="新細明體" w:hAnsi="Arial" w:cs="Arial"/>
          <w:b w:val="0"/>
          <w:bCs/>
          <w:lang w:eastAsia="zh-TW"/>
        </w:rPr>
        <w:fldChar w:fldCharType="end"/>
      </w:r>
      <w:r w:rsidRPr="006A4827">
        <w:rPr>
          <w:rFonts w:ascii="Arial" w:eastAsia="新細明體" w:hAnsi="Arial" w:cs="Arial"/>
          <w:b w:val="0"/>
          <w:bCs/>
          <w:lang w:eastAsia="zh-TW"/>
        </w:rPr>
        <w:t xml:space="preserve"> Illustration for the tentative agreement</w:t>
      </w:r>
    </w:p>
    <w:p w14:paraId="7FE2AA59" w14:textId="550424E6" w:rsidR="001768CD" w:rsidRPr="001768CD" w:rsidRDefault="001768CD" w:rsidP="006A4827">
      <w:pPr>
        <w:jc w:val="both"/>
      </w:pPr>
      <w:r>
        <w:rPr>
          <w:rFonts w:ascii="Arial" w:eastAsia="新細明體" w:hAnsi="Arial" w:cs="Arial"/>
          <w:bCs/>
          <w:lang w:eastAsia="zh-TW"/>
        </w:rPr>
        <w:lastRenderedPageBreak/>
        <w:t xml:space="preserve">Besides, it can be observed that if step 3 is intended to shift the </w:t>
      </w:r>
      <w:r w:rsidRPr="001768CD">
        <w:rPr>
          <w:rFonts w:ascii="Arial" w:eastAsia="新細明體" w:hAnsi="Arial" w:cs="Arial"/>
          <w:bCs/>
          <w:i/>
          <w:iCs/>
          <w:lang w:eastAsia="zh-TW"/>
        </w:rPr>
        <w:t>SSB index</w:t>
      </w:r>
      <w:r>
        <w:rPr>
          <w:rFonts w:ascii="Arial" w:eastAsia="新細明體" w:hAnsi="Arial" w:cs="Arial"/>
          <w:bCs/>
          <w:lang w:eastAsia="zh-TW"/>
        </w:rPr>
        <w:t xml:space="preserve"> as in the legacy (i.e. SSB#0 and SSB#1), it would be problematic, as illustrated in Figure 2. As the occasion group is considered as not available even if the target SSB (e.g. SSB#1) is actually transmitted, it will have impact on how to count L. For example, as in L1-RSRP reporting, where </w:t>
      </w:r>
      <w:r w:rsidRPr="001768CD">
        <w:rPr>
          <w:rFonts w:ascii="Arial" w:eastAsia="新細明體" w:hAnsi="Arial" w:cs="Arial"/>
          <w:bCs/>
          <w:lang w:eastAsia="zh-TW"/>
        </w:rPr>
        <w:t>L1 is the number of DRX cycle groups in which at least one SSB occasion is not available</w:t>
      </w:r>
      <w:r>
        <w:rPr>
          <w:rFonts w:ascii="Arial" w:eastAsia="新細明體" w:hAnsi="Arial" w:cs="Arial"/>
          <w:bCs/>
          <w:lang w:eastAsia="zh-TW"/>
        </w:rPr>
        <w:t>. However, if the target SSB#1 is transmitted but the if the group is still considered as not available, whether to increase L is ambiguous. And it will further impact on the UE behaviour as “</w:t>
      </w:r>
      <w:r w:rsidRPr="001768CD">
        <w:rPr>
          <w:rFonts w:ascii="Arial" w:eastAsia="新細明體" w:hAnsi="Arial" w:cs="Arial"/>
          <w:bCs/>
          <w:lang w:eastAsia="zh-TW"/>
        </w:rPr>
        <w:t>UE shall report RSRP_0 (Not valid) if L1&gt;L1max, where L1 and L1max are defined in Table 9.5A.4.1-1.</w:t>
      </w:r>
      <w:r>
        <w:rPr>
          <w:rFonts w:ascii="Arial" w:eastAsia="新細明體" w:hAnsi="Arial" w:cs="Arial"/>
          <w:bCs/>
          <w:lang w:eastAsia="zh-TW"/>
        </w:rPr>
        <w:t>”</w:t>
      </w:r>
    </w:p>
    <w:p w14:paraId="02C1524C" w14:textId="6BBC92EA" w:rsidR="006A4827" w:rsidRDefault="006A4827" w:rsidP="006A4827">
      <w:pPr>
        <w:jc w:val="center"/>
        <w:rPr>
          <w:rFonts w:ascii="Arial" w:eastAsia="新細明體" w:hAnsi="Arial" w:cs="Arial"/>
          <w:bCs/>
          <w:lang w:eastAsia="zh-TW"/>
        </w:rPr>
      </w:pPr>
      <w:r>
        <w:rPr>
          <w:rFonts w:ascii="Arial" w:eastAsia="新細明體" w:hAnsi="Arial" w:cs="Arial"/>
          <w:bCs/>
          <w:noProof/>
          <w:lang w:eastAsia="zh-TW"/>
        </w:rPr>
        <w:drawing>
          <wp:inline distT="0" distB="0" distL="0" distR="0" wp14:anchorId="76D998A5" wp14:editId="73DACB4A">
            <wp:extent cx="5143500" cy="257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3500" cy="2571750"/>
                    </a:xfrm>
                    <a:prstGeom prst="rect">
                      <a:avLst/>
                    </a:prstGeom>
                    <a:noFill/>
                  </pic:spPr>
                </pic:pic>
              </a:graphicData>
            </a:graphic>
          </wp:inline>
        </w:drawing>
      </w:r>
    </w:p>
    <w:p w14:paraId="1A035E59" w14:textId="6839E32C" w:rsidR="006A4827" w:rsidRPr="006A4827" w:rsidRDefault="006A4827" w:rsidP="006A4827">
      <w:pPr>
        <w:pStyle w:val="Caption"/>
        <w:jc w:val="center"/>
        <w:rPr>
          <w:rFonts w:ascii="Arial" w:eastAsia="新細明體" w:hAnsi="Arial" w:cs="Arial"/>
          <w:b w:val="0"/>
          <w:bCs/>
          <w:lang w:eastAsia="zh-TW"/>
        </w:rPr>
      </w:pPr>
      <w:r w:rsidRPr="006A4827">
        <w:rPr>
          <w:rFonts w:ascii="Arial" w:eastAsia="新細明體" w:hAnsi="Arial" w:cs="Arial"/>
          <w:b w:val="0"/>
          <w:bCs/>
          <w:lang w:eastAsia="zh-TW"/>
        </w:rPr>
        <w:t xml:space="preserve">Figure </w:t>
      </w:r>
      <w:r w:rsidRPr="006A4827">
        <w:rPr>
          <w:rFonts w:ascii="Arial" w:eastAsia="新細明體" w:hAnsi="Arial" w:cs="Arial"/>
          <w:b w:val="0"/>
          <w:bCs/>
          <w:lang w:eastAsia="zh-TW"/>
        </w:rPr>
        <w:fldChar w:fldCharType="begin"/>
      </w:r>
      <w:r w:rsidRPr="006A4827">
        <w:rPr>
          <w:rFonts w:ascii="Arial" w:eastAsia="新細明體" w:hAnsi="Arial" w:cs="Arial"/>
          <w:b w:val="0"/>
          <w:bCs/>
          <w:lang w:eastAsia="zh-TW"/>
        </w:rPr>
        <w:instrText xml:space="preserve"> SEQ Figure \* ARABIC </w:instrText>
      </w:r>
      <w:r w:rsidRPr="006A4827">
        <w:rPr>
          <w:rFonts w:ascii="Arial" w:eastAsia="新細明體" w:hAnsi="Arial" w:cs="Arial"/>
          <w:b w:val="0"/>
          <w:bCs/>
          <w:lang w:eastAsia="zh-TW"/>
        </w:rPr>
        <w:fldChar w:fldCharType="separate"/>
      </w:r>
      <w:r w:rsidR="001768CD">
        <w:rPr>
          <w:rFonts w:ascii="Arial" w:eastAsia="新細明體" w:hAnsi="Arial" w:cs="Arial"/>
          <w:b w:val="0"/>
          <w:bCs/>
          <w:noProof/>
          <w:lang w:eastAsia="zh-TW"/>
        </w:rPr>
        <w:t>2</w:t>
      </w:r>
      <w:r w:rsidRPr="006A4827">
        <w:rPr>
          <w:rFonts w:ascii="Arial" w:eastAsia="新細明體" w:hAnsi="Arial" w:cs="Arial"/>
          <w:b w:val="0"/>
          <w:bCs/>
          <w:lang w:eastAsia="zh-TW"/>
        </w:rPr>
        <w:fldChar w:fldCharType="end"/>
      </w:r>
      <w:r w:rsidRPr="006A4827">
        <w:rPr>
          <w:rFonts w:ascii="Arial" w:eastAsia="新細明體" w:hAnsi="Arial" w:cs="Arial"/>
          <w:b w:val="0"/>
          <w:bCs/>
          <w:lang w:eastAsia="zh-TW"/>
        </w:rPr>
        <w:t xml:space="preserve"> Illustration for the </w:t>
      </w:r>
      <w:r w:rsidR="001768CD">
        <w:rPr>
          <w:rFonts w:ascii="Arial" w:eastAsia="新細明體" w:hAnsi="Arial" w:cs="Arial"/>
          <w:b w:val="0"/>
          <w:bCs/>
          <w:lang w:eastAsia="zh-TW"/>
        </w:rPr>
        <w:t>problematic model</w:t>
      </w:r>
    </w:p>
    <w:p w14:paraId="49F34F8E" w14:textId="77777777" w:rsidR="001768CD" w:rsidRDefault="001768CD" w:rsidP="00DC4C6D">
      <w:pPr>
        <w:rPr>
          <w:rFonts w:ascii="Arial" w:eastAsia="新細明體" w:hAnsi="Arial" w:cs="Arial"/>
          <w:bCs/>
          <w:lang w:eastAsia="zh-TW"/>
        </w:rPr>
      </w:pPr>
    </w:p>
    <w:p w14:paraId="0AA09C44" w14:textId="77777777" w:rsidR="001768CD" w:rsidRDefault="001768CD" w:rsidP="001768CD">
      <w:pPr>
        <w:pStyle w:val="TH"/>
      </w:pPr>
      <w:r>
        <w:rPr>
          <w:rFonts w:eastAsia="新細明體" w:cs="Arial"/>
          <w:bCs/>
          <w:lang w:eastAsia="zh-TW"/>
        </w:rPr>
        <w:tab/>
      </w:r>
      <w:r>
        <w:t>Table 9.5A.4.1-2: Measurement period T</w:t>
      </w:r>
      <w:r>
        <w:rPr>
          <w:vertAlign w:val="subscript"/>
        </w:rPr>
        <w:t>L1-RSRP_Measurement_Period_SSB_CCA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1768CD" w14:paraId="54BA029A" w14:textId="77777777" w:rsidTr="00551DDC">
        <w:trPr>
          <w:jc w:val="center"/>
        </w:trPr>
        <w:tc>
          <w:tcPr>
            <w:tcW w:w="2035" w:type="dxa"/>
            <w:tcBorders>
              <w:top w:val="single" w:sz="4" w:space="0" w:color="auto"/>
              <w:left w:val="single" w:sz="4" w:space="0" w:color="auto"/>
              <w:bottom w:val="single" w:sz="4" w:space="0" w:color="auto"/>
              <w:right w:val="single" w:sz="4" w:space="0" w:color="auto"/>
            </w:tcBorders>
            <w:hideMark/>
          </w:tcPr>
          <w:p w14:paraId="4E97974C" w14:textId="77777777" w:rsidR="001768CD" w:rsidRDefault="001768CD" w:rsidP="00551DDC">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28941A19" w14:textId="77777777" w:rsidR="001768CD" w:rsidRDefault="001768CD" w:rsidP="00551DDC">
            <w:pPr>
              <w:pStyle w:val="TAH"/>
            </w:pPr>
            <w:r>
              <w:t>T</w:t>
            </w:r>
            <w:r>
              <w:rPr>
                <w:vertAlign w:val="subscript"/>
              </w:rPr>
              <w:t>L1-RSRP_Measurement_Period_SSB_CCA</w:t>
            </w:r>
            <w:r>
              <w:t xml:space="preserve"> (ms) </w:t>
            </w:r>
          </w:p>
        </w:tc>
      </w:tr>
      <w:tr w:rsidR="001768CD" w14:paraId="78C50BD9" w14:textId="77777777" w:rsidTr="00551DDC">
        <w:trPr>
          <w:jc w:val="center"/>
        </w:trPr>
        <w:tc>
          <w:tcPr>
            <w:tcW w:w="2035" w:type="dxa"/>
            <w:tcBorders>
              <w:top w:val="single" w:sz="4" w:space="0" w:color="auto"/>
              <w:left w:val="single" w:sz="4" w:space="0" w:color="auto"/>
              <w:bottom w:val="single" w:sz="4" w:space="0" w:color="auto"/>
              <w:right w:val="single" w:sz="4" w:space="0" w:color="auto"/>
            </w:tcBorders>
            <w:hideMark/>
          </w:tcPr>
          <w:p w14:paraId="7F02BFC2" w14:textId="77777777" w:rsidR="001768CD" w:rsidRDefault="001768CD" w:rsidP="00551DDC">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2783724F" w14:textId="77777777" w:rsidR="001768CD" w:rsidRDefault="001768CD" w:rsidP="00551DDC">
            <w:pPr>
              <w:pStyle w:val="TAC"/>
              <w:rPr>
                <w:lang w:val="fr-FR"/>
              </w:rPr>
            </w:pPr>
            <w:r>
              <w:rPr>
                <w:rFonts w:cs="v4.2.0"/>
                <w:lang w:val="fr-FR"/>
              </w:rPr>
              <w:t>max(T</w:t>
            </w:r>
            <w:r>
              <w:rPr>
                <w:rFonts w:cs="v4.2.0"/>
                <w:vertAlign w:val="subscript"/>
                <w:lang w:val="fr-FR"/>
              </w:rPr>
              <w:t>Report</w:t>
            </w:r>
            <w:r>
              <w:rPr>
                <w:rFonts w:cs="v4.2.0"/>
                <w:lang w:val="fr-FR"/>
              </w:rPr>
              <w:t>, ceil((M+</w:t>
            </w:r>
            <w:r w:rsidRPr="001768CD">
              <w:rPr>
                <w:rFonts w:cs="v4.2.0"/>
                <w:highlight w:val="cyan"/>
                <w:lang w:val="fr-FR"/>
              </w:rPr>
              <w:t>L1</w:t>
            </w:r>
            <w:r>
              <w:rPr>
                <w:rFonts w:cs="v4.2.0"/>
                <w:lang w:val="fr-FR"/>
              </w:rPr>
              <w:t>)*P*N)*T</w:t>
            </w:r>
            <w:r>
              <w:rPr>
                <w:rFonts w:cs="v4.2.0"/>
                <w:vertAlign w:val="subscript"/>
                <w:lang w:val="fr-FR"/>
              </w:rPr>
              <w:t>SSB</w:t>
            </w:r>
            <w:r>
              <w:rPr>
                <w:rFonts w:cs="v4.2.0"/>
                <w:lang w:val="fr-FR"/>
              </w:rPr>
              <w:t>)</w:t>
            </w:r>
          </w:p>
        </w:tc>
      </w:tr>
      <w:tr w:rsidR="001768CD" w14:paraId="0018E84C" w14:textId="77777777" w:rsidTr="00551DDC">
        <w:trPr>
          <w:jc w:val="center"/>
        </w:trPr>
        <w:tc>
          <w:tcPr>
            <w:tcW w:w="2035" w:type="dxa"/>
            <w:tcBorders>
              <w:top w:val="single" w:sz="4" w:space="0" w:color="auto"/>
              <w:left w:val="single" w:sz="4" w:space="0" w:color="auto"/>
              <w:bottom w:val="single" w:sz="4" w:space="0" w:color="auto"/>
              <w:right w:val="single" w:sz="4" w:space="0" w:color="auto"/>
            </w:tcBorders>
            <w:hideMark/>
          </w:tcPr>
          <w:p w14:paraId="3A648B27" w14:textId="77777777" w:rsidR="001768CD" w:rsidRDefault="001768CD" w:rsidP="00551DDC">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3E3B32CE" w14:textId="77777777" w:rsidR="001768CD" w:rsidRDefault="001768CD" w:rsidP="00551DDC">
            <w:pPr>
              <w:pStyle w:val="TAC"/>
            </w:pPr>
            <w:r>
              <w:rPr>
                <w:rFonts w:cs="v4.2.0"/>
              </w:rPr>
              <w:t>max(T</w:t>
            </w:r>
            <w:r>
              <w:rPr>
                <w:rFonts w:cs="v4.2.0"/>
                <w:vertAlign w:val="subscript"/>
              </w:rPr>
              <w:t>Report</w:t>
            </w:r>
            <w:r>
              <w:rPr>
                <w:rFonts w:cs="v4.2.0"/>
              </w:rPr>
              <w:t>, ceil(1.5*(M+L1)*P*</w:t>
            </w:r>
            <w:r>
              <w:rPr>
                <w:rFonts w:cs="v4.2.0"/>
                <w:lang w:val="fr-FR"/>
              </w:rPr>
              <w:t>N</w:t>
            </w:r>
            <w:r>
              <w:rPr>
                <w:rFonts w:cs="v4.2.0"/>
              </w:rPr>
              <w:t>)*max(T</w:t>
            </w:r>
            <w:r>
              <w:rPr>
                <w:rFonts w:cs="v4.2.0"/>
                <w:vertAlign w:val="subscript"/>
              </w:rPr>
              <w:t>DRX</w:t>
            </w:r>
            <w:r>
              <w:rPr>
                <w:rFonts w:cs="v4.2.0"/>
              </w:rPr>
              <w:t>,T</w:t>
            </w:r>
            <w:r>
              <w:rPr>
                <w:rFonts w:cs="v4.2.0"/>
                <w:vertAlign w:val="subscript"/>
              </w:rPr>
              <w:t>SSB</w:t>
            </w:r>
            <w:r>
              <w:rPr>
                <w:rFonts w:cs="v4.2.0"/>
              </w:rPr>
              <w:t>))</w:t>
            </w:r>
          </w:p>
        </w:tc>
      </w:tr>
      <w:tr w:rsidR="001768CD" w14:paraId="2FB35DD3" w14:textId="77777777" w:rsidTr="00551DDC">
        <w:trPr>
          <w:jc w:val="center"/>
        </w:trPr>
        <w:tc>
          <w:tcPr>
            <w:tcW w:w="2035" w:type="dxa"/>
            <w:tcBorders>
              <w:top w:val="single" w:sz="4" w:space="0" w:color="auto"/>
              <w:left w:val="single" w:sz="4" w:space="0" w:color="auto"/>
              <w:bottom w:val="single" w:sz="4" w:space="0" w:color="auto"/>
              <w:right w:val="single" w:sz="4" w:space="0" w:color="auto"/>
            </w:tcBorders>
            <w:hideMark/>
          </w:tcPr>
          <w:p w14:paraId="56946ED2" w14:textId="77777777" w:rsidR="001768CD" w:rsidRDefault="001768CD" w:rsidP="00551DDC">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76C4583" w14:textId="77777777" w:rsidR="001768CD" w:rsidRDefault="001768CD" w:rsidP="00551DDC">
            <w:pPr>
              <w:pStyle w:val="TAC"/>
              <w:rPr>
                <w:lang w:val="fr-FR"/>
              </w:rPr>
            </w:pPr>
            <w:r>
              <w:rPr>
                <w:rFonts w:cs="v4.2.0"/>
                <w:lang w:val="fr-FR"/>
              </w:rPr>
              <w:t>ceil(1.5*(M+L1)*P*N)*T</w:t>
            </w:r>
            <w:r>
              <w:rPr>
                <w:rFonts w:cs="v4.2.0"/>
                <w:vertAlign w:val="subscript"/>
                <w:lang w:val="fr-FR"/>
              </w:rPr>
              <w:t>DRX</w:t>
            </w:r>
          </w:p>
        </w:tc>
      </w:tr>
      <w:tr w:rsidR="001768CD" w14:paraId="495EEEFD" w14:textId="77777777" w:rsidTr="00551DDC">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F233A14" w14:textId="77777777" w:rsidR="001768CD" w:rsidRDefault="001768CD" w:rsidP="00551DDC">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br/>
            </w:r>
            <w:r>
              <w:rPr>
                <w:rFonts w:cs="v4.2.0"/>
              </w:rPr>
              <w:t>T</w:t>
            </w:r>
            <w:r>
              <w:rPr>
                <w:rFonts w:cs="v4.2.0"/>
                <w:vertAlign w:val="subscript"/>
              </w:rPr>
              <w:t>Report</w:t>
            </w:r>
            <w:r>
              <w:t xml:space="preserve"> is configured periodicity for reporting.</w:t>
            </w:r>
          </w:p>
          <w:p w14:paraId="5577BD3F" w14:textId="77777777" w:rsidR="001768CD" w:rsidRDefault="001768CD" w:rsidP="00551DDC">
            <w:pPr>
              <w:pStyle w:val="TAN"/>
              <w:rPr>
                <w:rFonts w:cstheme="minorHAnsi"/>
                <w:bCs/>
              </w:rPr>
            </w:pPr>
            <w:r>
              <w:t>Note 2:</w:t>
            </w:r>
            <w:r>
              <w:tab/>
            </w:r>
            <w:r>
              <w:rPr>
                <w:bCs/>
              </w:rPr>
              <w:t xml:space="preserve">L1=0 if higher layer parameter timeRestrictionForChannelMeasurement is configured. Otherwise, when DRX is not configured </w:t>
            </w:r>
            <w:r>
              <w:rPr>
                <w:rFonts w:cs="v4.2.0"/>
                <w:bCs/>
              </w:rPr>
              <w:t>L1 is the number of SSB occasion groups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v4.2.0"/>
                <w:bCs/>
              </w:rPr>
              <w:t xml:space="preserve">. </w:t>
            </w:r>
            <w:r>
              <w:t xml:space="preserve">An SSB occasions group consists of N consecutive SSB occasions, and the SSB occasions group is not available at the UE when at least one SSB occasion in the group is not transmitted by the gNB. </w:t>
            </w:r>
            <w:r>
              <w:rPr>
                <w:rFonts w:cs="v4.2.0"/>
                <w:bCs/>
              </w:rPr>
              <w:t xml:space="preserve">When DRX is configured, </w:t>
            </w:r>
            <w:r w:rsidRPr="001768CD">
              <w:rPr>
                <w:rFonts w:cs="v4.2.0"/>
                <w:bCs/>
                <w:highlight w:val="cyan"/>
              </w:rPr>
              <w:t>L1 is the number of DRX cycle groups in which at least one SSB occasion is not available at the UE during T</w:t>
            </w:r>
            <w:r w:rsidRPr="001768CD">
              <w:rPr>
                <w:rFonts w:cs="v4.2.0"/>
                <w:bCs/>
                <w:highlight w:val="cyan"/>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 xml:space="preserve">. </w:t>
            </w:r>
            <w: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6DA40BA0" w14:textId="77777777" w:rsidR="001768CD" w:rsidRDefault="001768CD" w:rsidP="00551DDC">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261994B5" w14:textId="3E6AA132" w:rsidR="001768CD" w:rsidRPr="001768CD" w:rsidRDefault="001768CD" w:rsidP="00DC4C6D">
      <w:pPr>
        <w:rPr>
          <w:rFonts w:ascii="Arial" w:eastAsia="新細明體" w:hAnsi="Arial" w:cs="Arial"/>
          <w:bCs/>
          <w:lang w:eastAsia="zh-TW"/>
        </w:rPr>
      </w:pPr>
    </w:p>
    <w:p w14:paraId="1BB6D2E8" w14:textId="630F6CF8" w:rsidR="001768CD" w:rsidRDefault="001768CD" w:rsidP="00DC4C6D">
      <w:pPr>
        <w:rPr>
          <w:rFonts w:ascii="Arial" w:eastAsia="新細明體" w:hAnsi="Arial" w:cs="Arial"/>
          <w:bCs/>
          <w:lang w:eastAsia="zh-TW"/>
        </w:rPr>
      </w:pPr>
      <w:r>
        <w:rPr>
          <w:rFonts w:ascii="Arial" w:eastAsia="新細明體" w:hAnsi="Arial" w:cs="Arial" w:hint="eastAsia"/>
          <w:bCs/>
          <w:lang w:eastAsia="zh-TW"/>
        </w:rPr>
        <w:t>T</w:t>
      </w:r>
      <w:r>
        <w:rPr>
          <w:rFonts w:ascii="Arial" w:eastAsia="新細明體" w:hAnsi="Arial" w:cs="Arial"/>
          <w:bCs/>
          <w:lang w:eastAsia="zh-TW"/>
        </w:rPr>
        <w:t xml:space="preserve">hus, the modelling as shown in Figure 1 is more correct in our understanding. And the following clarifications are provided. </w:t>
      </w:r>
    </w:p>
    <w:p w14:paraId="2F25A405" w14:textId="77777777" w:rsidR="000E2EF0" w:rsidRPr="000E2EF0" w:rsidRDefault="000E2EF0" w:rsidP="00DC4C6D">
      <w:pPr>
        <w:rPr>
          <w:rFonts w:ascii="Arial" w:eastAsia="新細明體" w:hAnsi="Arial" w:cs="Arial"/>
          <w:bCs/>
          <w:lang w:eastAsia="zh-TW"/>
        </w:rPr>
      </w:pPr>
    </w:p>
    <w:p w14:paraId="74051304" w14:textId="340DC83C" w:rsidR="006A4827" w:rsidRPr="001768CD" w:rsidRDefault="001768CD" w:rsidP="006A4827">
      <w:pPr>
        <w:spacing w:afterLines="50" w:after="120"/>
        <w:rPr>
          <w:rFonts w:ascii="Arial" w:hAnsi="Arial" w:cs="Arial"/>
          <w:b/>
          <w:bCs/>
          <w:lang w:eastAsia="zh-CN"/>
        </w:rPr>
      </w:pPr>
      <w:r w:rsidRPr="001768CD">
        <w:rPr>
          <w:rFonts w:ascii="Arial" w:hAnsi="Arial" w:cs="Arial"/>
          <w:b/>
          <w:bCs/>
        </w:rPr>
        <w:t xml:space="preserve">Proposal </w:t>
      </w:r>
      <w:r w:rsidRPr="001768CD">
        <w:rPr>
          <w:rFonts w:ascii="Arial" w:hAnsi="Arial" w:cs="Arial"/>
          <w:b/>
          <w:bCs/>
        </w:rPr>
        <w:fldChar w:fldCharType="begin"/>
      </w:r>
      <w:r w:rsidRPr="001768CD">
        <w:rPr>
          <w:rFonts w:ascii="Arial" w:hAnsi="Arial" w:cs="Arial"/>
          <w:b/>
          <w:bCs/>
        </w:rPr>
        <w:instrText xml:space="preserve"> SEQ Proposal \* ARABIC </w:instrText>
      </w:r>
      <w:r w:rsidRPr="001768CD">
        <w:rPr>
          <w:rFonts w:ascii="Arial" w:hAnsi="Arial" w:cs="Arial"/>
          <w:b/>
          <w:bCs/>
        </w:rPr>
        <w:fldChar w:fldCharType="separate"/>
      </w:r>
      <w:r w:rsidRPr="001768CD">
        <w:rPr>
          <w:rFonts w:ascii="Arial" w:hAnsi="Arial" w:cs="Arial"/>
          <w:b/>
          <w:bCs/>
          <w:noProof/>
        </w:rPr>
        <w:t>1</w:t>
      </w:r>
      <w:r w:rsidRPr="001768CD">
        <w:rPr>
          <w:rFonts w:ascii="Arial" w:hAnsi="Arial" w:cs="Arial"/>
          <w:b/>
          <w:bCs/>
        </w:rPr>
        <w:fldChar w:fldCharType="end"/>
      </w:r>
      <w:r w:rsidRPr="001768CD">
        <w:rPr>
          <w:rFonts w:ascii="Arial" w:hAnsi="Arial" w:cs="Arial"/>
          <w:b/>
          <w:bCs/>
        </w:rPr>
        <w:t xml:space="preserve">: </w:t>
      </w:r>
      <w:r w:rsidR="006A4827" w:rsidRPr="001768CD">
        <w:rPr>
          <w:rFonts w:ascii="Arial" w:hAnsi="Arial" w:cs="Arial"/>
          <w:b/>
          <w:bCs/>
          <w:lang w:eastAsia="zh-CN"/>
        </w:rPr>
        <w:t>For DL CCA model in FR2-2 test cases:</w:t>
      </w:r>
    </w:p>
    <w:p w14:paraId="01B780F6" w14:textId="5C80CC4A" w:rsidR="006A4827" w:rsidRPr="001768CD" w:rsidRDefault="006A4827" w:rsidP="001768CD">
      <w:pPr>
        <w:numPr>
          <w:ilvl w:val="0"/>
          <w:numId w:val="48"/>
        </w:numPr>
        <w:rPr>
          <w:rFonts w:ascii="Arial" w:hAnsi="Arial" w:cs="Arial"/>
          <w:b/>
          <w:bCs/>
          <w:szCs w:val="24"/>
          <w:u w:val="single"/>
          <w:lang w:eastAsia="ko-KR"/>
        </w:rPr>
      </w:pPr>
      <w:r w:rsidRPr="001768CD">
        <w:rPr>
          <w:rFonts w:ascii="Arial" w:hAnsi="Arial" w:cs="Arial"/>
          <w:b/>
          <w:bCs/>
          <w:szCs w:val="24"/>
          <w:lang w:eastAsia="zh-CN"/>
        </w:rPr>
        <w:lastRenderedPageBreak/>
        <w:t>TE picks one SSB</w:t>
      </w:r>
      <w:r w:rsidR="001768CD" w:rsidRPr="001768CD">
        <w:rPr>
          <w:rFonts w:ascii="Arial" w:hAnsi="Arial" w:cs="Arial"/>
          <w:b/>
          <w:bCs/>
          <w:szCs w:val="24"/>
          <w:lang w:eastAsia="zh-CN"/>
        </w:rPr>
        <w:t>/</w:t>
      </w:r>
      <w:r w:rsidR="001768CD" w:rsidRPr="001768CD">
        <w:rPr>
          <w:rFonts w:ascii="Arial" w:hAnsi="Arial" w:cs="Arial"/>
          <w:b/>
          <w:bCs/>
          <w:szCs w:val="24"/>
          <w:u w:val="single"/>
          <w:lang w:eastAsia="zh-CN"/>
        </w:rPr>
        <w:t>SMTC</w:t>
      </w:r>
      <w:r w:rsidRPr="001768CD">
        <w:rPr>
          <w:rFonts w:ascii="Arial" w:hAnsi="Arial" w:cs="Arial"/>
          <w:b/>
          <w:bCs/>
          <w:szCs w:val="24"/>
          <w:lang w:eastAsia="zh-CN"/>
        </w:rPr>
        <w:t xml:space="preserve"> occasion out of a group of each 12 consecutive SSB/SMTC occasions</w:t>
      </w:r>
    </w:p>
    <w:p w14:paraId="77DAFE42" w14:textId="6901062D" w:rsidR="006A4827" w:rsidRPr="001768CD" w:rsidRDefault="006A4827" w:rsidP="001768CD">
      <w:pPr>
        <w:numPr>
          <w:ilvl w:val="0"/>
          <w:numId w:val="48"/>
        </w:numPr>
        <w:rPr>
          <w:rFonts w:ascii="Arial" w:hAnsi="Arial" w:cs="Arial"/>
          <w:b/>
          <w:bCs/>
          <w:szCs w:val="24"/>
          <w:u w:val="single"/>
          <w:lang w:eastAsia="ko-KR"/>
        </w:rPr>
      </w:pPr>
      <w:r w:rsidRPr="001768CD">
        <w:rPr>
          <w:rFonts w:ascii="Arial" w:hAnsi="Arial" w:cs="Arial"/>
          <w:b/>
          <w:bCs/>
          <w:szCs w:val="24"/>
          <w:lang w:eastAsia="zh-CN"/>
        </w:rPr>
        <w:t>For this SSB</w:t>
      </w:r>
      <w:r w:rsidR="001768CD" w:rsidRPr="001768CD">
        <w:rPr>
          <w:rFonts w:ascii="Arial" w:hAnsi="Arial" w:cs="Arial"/>
          <w:b/>
          <w:bCs/>
          <w:szCs w:val="24"/>
          <w:u w:val="single"/>
          <w:lang w:eastAsia="zh-CN"/>
        </w:rPr>
        <w:t>/SMTC</w:t>
      </w:r>
      <w:r w:rsidRPr="001768CD">
        <w:rPr>
          <w:rFonts w:ascii="Arial" w:hAnsi="Arial" w:cs="Arial"/>
          <w:b/>
          <w:bCs/>
          <w:szCs w:val="24"/>
          <w:u w:val="single"/>
          <w:lang w:eastAsia="zh-CN"/>
        </w:rPr>
        <w:t xml:space="preserve"> occasion</w:t>
      </w:r>
      <w:r w:rsidRPr="001768CD">
        <w:rPr>
          <w:rFonts w:ascii="Arial" w:hAnsi="Arial" w:cs="Arial"/>
          <w:b/>
          <w:bCs/>
          <w:szCs w:val="24"/>
          <w:lang w:eastAsia="zh-CN"/>
        </w:rPr>
        <w:t>, TE determines with probability P</w:t>
      </w:r>
      <w:r w:rsidRPr="001768CD">
        <w:rPr>
          <w:rFonts w:ascii="Arial" w:hAnsi="Arial" w:cs="Arial"/>
          <w:b/>
          <w:bCs/>
          <w:szCs w:val="24"/>
          <w:vertAlign w:val="subscript"/>
          <w:lang w:eastAsia="zh-CN"/>
        </w:rPr>
        <w:t>CCA_DL</w:t>
      </w:r>
      <w:r w:rsidRPr="001768CD">
        <w:rPr>
          <w:rFonts w:ascii="Arial" w:hAnsi="Arial" w:cs="Arial"/>
          <w:b/>
          <w:bCs/>
          <w:szCs w:val="24"/>
          <w:lang w:eastAsia="zh-CN"/>
        </w:rPr>
        <w:t xml:space="preserve"> whether to transmit this SSB</w:t>
      </w:r>
      <w:r w:rsidR="001768CD" w:rsidRPr="001768CD">
        <w:rPr>
          <w:rFonts w:ascii="Arial" w:hAnsi="Arial" w:cs="Arial"/>
          <w:b/>
          <w:bCs/>
          <w:szCs w:val="24"/>
          <w:u w:val="single"/>
          <w:lang w:eastAsia="zh-CN"/>
        </w:rPr>
        <w:t>/SMTC</w:t>
      </w:r>
      <w:r w:rsidRPr="001768CD">
        <w:rPr>
          <w:rFonts w:ascii="Arial" w:hAnsi="Arial" w:cs="Arial"/>
          <w:b/>
          <w:bCs/>
          <w:szCs w:val="24"/>
          <w:u w:val="single"/>
          <w:lang w:eastAsia="zh-CN"/>
        </w:rPr>
        <w:t xml:space="preserve"> occasion</w:t>
      </w:r>
      <w:r w:rsidRPr="001768CD">
        <w:rPr>
          <w:rFonts w:ascii="Arial" w:hAnsi="Arial" w:cs="Arial"/>
          <w:b/>
          <w:bCs/>
          <w:szCs w:val="24"/>
          <w:lang w:eastAsia="zh-CN"/>
        </w:rPr>
        <w:t xml:space="preserve"> or not. Note that other 11 SSBs</w:t>
      </w:r>
      <w:r w:rsidR="001768CD" w:rsidRPr="001768CD">
        <w:rPr>
          <w:rFonts w:ascii="Arial" w:hAnsi="Arial" w:cs="Arial"/>
          <w:b/>
          <w:bCs/>
          <w:szCs w:val="24"/>
          <w:u w:val="single"/>
          <w:lang w:eastAsia="zh-CN"/>
        </w:rPr>
        <w:t>/SMTC within the occasion group</w:t>
      </w:r>
      <w:r w:rsidRPr="001768CD">
        <w:rPr>
          <w:rFonts w:ascii="Arial" w:hAnsi="Arial" w:cs="Arial"/>
          <w:b/>
          <w:bCs/>
          <w:szCs w:val="24"/>
          <w:lang w:eastAsia="zh-CN"/>
        </w:rPr>
        <w:t xml:space="preserve"> shall be transmitted by the gNB</w:t>
      </w:r>
    </w:p>
    <w:p w14:paraId="057F302C" w14:textId="325E6F3E" w:rsidR="001768CD" w:rsidRPr="001768CD" w:rsidRDefault="001768CD" w:rsidP="001768CD">
      <w:pPr>
        <w:numPr>
          <w:ilvl w:val="0"/>
          <w:numId w:val="48"/>
        </w:numPr>
        <w:rPr>
          <w:rFonts w:ascii="Arial" w:hAnsi="Arial" w:cs="Arial"/>
          <w:b/>
          <w:bCs/>
          <w:strike/>
          <w:szCs w:val="24"/>
          <w:u w:val="single"/>
          <w:lang w:eastAsia="ko-KR"/>
        </w:rPr>
      </w:pPr>
      <w:r w:rsidRPr="001768CD">
        <w:rPr>
          <w:rFonts w:ascii="Arial" w:hAnsi="Arial" w:cs="Arial"/>
          <w:b/>
          <w:bCs/>
          <w:strike/>
          <w:szCs w:val="24"/>
          <w:lang w:eastAsia="zh-CN"/>
        </w:rPr>
        <w:t>If the TE decides not to transmit the SSB, one SSB index should be selected based on a fixed pattern that is not transmitted in this SSB</w:t>
      </w:r>
    </w:p>
    <w:p w14:paraId="4C3AAEA3" w14:textId="460F86A2" w:rsidR="001768CD" w:rsidRPr="001768CD" w:rsidRDefault="001768CD" w:rsidP="001768CD">
      <w:pPr>
        <w:numPr>
          <w:ilvl w:val="0"/>
          <w:numId w:val="48"/>
        </w:numPr>
        <w:rPr>
          <w:rFonts w:ascii="Arial" w:hAnsi="Arial" w:cs="Arial"/>
          <w:b/>
          <w:bCs/>
          <w:szCs w:val="24"/>
          <w:u w:val="single"/>
          <w:lang w:eastAsia="ko-KR"/>
        </w:rPr>
      </w:pPr>
      <w:r w:rsidRPr="001768CD">
        <w:rPr>
          <w:rFonts w:ascii="Arial" w:hAnsi="Arial" w:cs="Arial"/>
          <w:b/>
          <w:bCs/>
          <w:szCs w:val="24"/>
          <w:lang w:eastAsia="zh-CN"/>
        </w:rPr>
        <w:t>If this happens the whole SSB occasion group is considered as unavailable to the UE</w:t>
      </w:r>
    </w:p>
    <w:p w14:paraId="5B6BB182" w14:textId="2A444128" w:rsidR="00C022DD" w:rsidRPr="001768CD" w:rsidRDefault="001768CD" w:rsidP="00DC4C6D">
      <w:pPr>
        <w:pStyle w:val="ListParagraph"/>
        <w:numPr>
          <w:ilvl w:val="0"/>
          <w:numId w:val="48"/>
        </w:numPr>
        <w:ind w:firstLineChars="0"/>
        <w:rPr>
          <w:rFonts w:ascii="Arial" w:eastAsia="SimSun" w:hAnsi="Arial" w:cs="Arial"/>
          <w:b/>
          <w:bCs/>
          <w:szCs w:val="24"/>
          <w:u w:val="single"/>
          <w:lang w:eastAsia="zh-CN"/>
        </w:rPr>
      </w:pPr>
      <w:r w:rsidRPr="001768CD">
        <w:rPr>
          <w:rFonts w:ascii="Arial" w:eastAsia="新細明體" w:hAnsi="Arial" w:cs="Arial"/>
          <w:b/>
          <w:bCs/>
          <w:szCs w:val="24"/>
          <w:u w:val="single"/>
          <w:lang w:eastAsia="zh-TW"/>
        </w:rPr>
        <w:t>For the next SSB/SMTC occasion group, the SSB/</w:t>
      </w:r>
      <w:r w:rsidRPr="001768CD">
        <w:rPr>
          <w:rFonts w:ascii="Arial" w:hAnsi="Arial" w:cs="Arial"/>
          <w:b/>
          <w:bCs/>
          <w:szCs w:val="24"/>
          <w:u w:val="single"/>
          <w:lang w:eastAsia="zh-CN"/>
        </w:rPr>
        <w:t xml:space="preserve">SMTC occasion should be </w:t>
      </w:r>
      <w:r w:rsidRPr="001768CD">
        <w:rPr>
          <w:rFonts w:ascii="Arial" w:eastAsia="SimSun" w:hAnsi="Arial" w:cs="Arial"/>
          <w:b/>
          <w:bCs/>
          <w:szCs w:val="24"/>
          <w:u w:val="single"/>
          <w:lang w:eastAsia="zh-CN"/>
        </w:rPr>
        <w:t xml:space="preserve">selected based on a fixed pattern that is not transmitted in this </w:t>
      </w:r>
      <w:r w:rsidRPr="001768CD">
        <w:rPr>
          <w:rFonts w:ascii="Arial" w:eastAsia="新細明體" w:hAnsi="Arial" w:cs="Arial"/>
          <w:b/>
          <w:bCs/>
          <w:szCs w:val="24"/>
          <w:u w:val="single"/>
          <w:lang w:eastAsia="zh-TW"/>
        </w:rPr>
        <w:t>SSB/SMTC occasion group.</w:t>
      </w:r>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203E7545" w:rsidR="004F11F3" w:rsidRPr="004E53EE"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 xml:space="preserve">he </w:t>
      </w:r>
      <w:r w:rsidR="00C022DD" w:rsidRPr="004E53EE">
        <w:rPr>
          <w:rFonts w:ascii="Arial" w:eastAsia="Batang" w:hAnsi="Arial" w:cs="Arial"/>
          <w:lang w:eastAsia="ko-KR"/>
        </w:rPr>
        <w:t>observations</w:t>
      </w:r>
      <w:r w:rsidRPr="004E53EE">
        <w:rPr>
          <w:rFonts w:ascii="Arial" w:eastAsia="Batang" w:hAnsi="Arial" w:cs="Arial"/>
          <w:lang w:eastAsia="ko-KR"/>
        </w:rPr>
        <w:t xml:space="preserve"> and proposals in this contribution are </w:t>
      </w:r>
      <w:r w:rsidR="00C022DD" w:rsidRPr="004E53EE">
        <w:rPr>
          <w:rFonts w:ascii="Arial" w:eastAsia="Batang" w:hAnsi="Arial" w:cs="Arial"/>
          <w:lang w:eastAsia="ko-KR"/>
        </w:rPr>
        <w:t>summarized</w:t>
      </w:r>
      <w:r w:rsidRPr="004E53EE">
        <w:rPr>
          <w:rFonts w:ascii="Arial" w:eastAsia="Batang" w:hAnsi="Arial" w:cs="Arial"/>
          <w:lang w:eastAsia="ko-KR"/>
        </w:rPr>
        <w:t>:</w:t>
      </w:r>
    </w:p>
    <w:p w14:paraId="506B4E92" w14:textId="77777777" w:rsidR="001768CD" w:rsidRPr="001768CD" w:rsidRDefault="001768CD" w:rsidP="001768CD">
      <w:pPr>
        <w:spacing w:afterLines="50" w:after="120"/>
        <w:rPr>
          <w:rFonts w:ascii="Arial" w:hAnsi="Arial" w:cs="Arial"/>
          <w:b/>
          <w:bCs/>
          <w:lang w:eastAsia="zh-CN"/>
        </w:rPr>
      </w:pPr>
      <w:r w:rsidRPr="001768CD">
        <w:rPr>
          <w:rFonts w:ascii="Arial" w:hAnsi="Arial" w:cs="Arial"/>
          <w:b/>
          <w:bCs/>
        </w:rPr>
        <w:t xml:space="preserve">Proposal </w:t>
      </w:r>
      <w:r w:rsidRPr="001768CD">
        <w:rPr>
          <w:rFonts w:ascii="Arial" w:hAnsi="Arial" w:cs="Arial"/>
          <w:b/>
          <w:bCs/>
        </w:rPr>
        <w:fldChar w:fldCharType="begin"/>
      </w:r>
      <w:r w:rsidRPr="001768CD">
        <w:rPr>
          <w:rFonts w:ascii="Arial" w:hAnsi="Arial" w:cs="Arial"/>
          <w:b/>
          <w:bCs/>
        </w:rPr>
        <w:instrText xml:space="preserve"> SEQ Proposal \* ARABIC </w:instrText>
      </w:r>
      <w:r w:rsidRPr="001768CD">
        <w:rPr>
          <w:rFonts w:ascii="Arial" w:hAnsi="Arial" w:cs="Arial"/>
          <w:b/>
          <w:bCs/>
        </w:rPr>
        <w:fldChar w:fldCharType="separate"/>
      </w:r>
      <w:r w:rsidRPr="001768CD">
        <w:rPr>
          <w:rFonts w:ascii="Arial" w:hAnsi="Arial" w:cs="Arial"/>
          <w:b/>
          <w:bCs/>
          <w:noProof/>
        </w:rPr>
        <w:t>1</w:t>
      </w:r>
      <w:r w:rsidRPr="001768CD">
        <w:rPr>
          <w:rFonts w:ascii="Arial" w:hAnsi="Arial" w:cs="Arial"/>
          <w:b/>
          <w:bCs/>
        </w:rPr>
        <w:fldChar w:fldCharType="end"/>
      </w:r>
      <w:r w:rsidRPr="001768CD">
        <w:rPr>
          <w:rFonts w:ascii="Arial" w:hAnsi="Arial" w:cs="Arial"/>
          <w:b/>
          <w:bCs/>
        </w:rPr>
        <w:t xml:space="preserve">: </w:t>
      </w:r>
      <w:r w:rsidRPr="001768CD">
        <w:rPr>
          <w:rFonts w:ascii="Arial" w:hAnsi="Arial" w:cs="Arial"/>
          <w:b/>
          <w:bCs/>
          <w:lang w:eastAsia="zh-CN"/>
        </w:rPr>
        <w:t>For DL CCA model in FR2-2 test cases:</w:t>
      </w:r>
    </w:p>
    <w:p w14:paraId="3FB20830" w14:textId="77777777" w:rsidR="001768CD" w:rsidRPr="001768CD" w:rsidRDefault="001768CD" w:rsidP="001768CD">
      <w:pPr>
        <w:numPr>
          <w:ilvl w:val="0"/>
          <w:numId w:val="49"/>
        </w:numPr>
        <w:rPr>
          <w:rFonts w:ascii="Arial" w:hAnsi="Arial" w:cs="Arial"/>
          <w:b/>
          <w:bCs/>
          <w:szCs w:val="24"/>
          <w:u w:val="single"/>
          <w:lang w:eastAsia="ko-KR"/>
        </w:rPr>
      </w:pPr>
      <w:r w:rsidRPr="001768CD">
        <w:rPr>
          <w:rFonts w:ascii="Arial" w:hAnsi="Arial" w:cs="Arial"/>
          <w:b/>
          <w:bCs/>
          <w:szCs w:val="24"/>
          <w:lang w:eastAsia="zh-CN"/>
        </w:rPr>
        <w:t>TE picks one SSB/</w:t>
      </w:r>
      <w:r w:rsidRPr="001768CD">
        <w:rPr>
          <w:rFonts w:ascii="Arial" w:hAnsi="Arial" w:cs="Arial"/>
          <w:b/>
          <w:bCs/>
          <w:szCs w:val="24"/>
          <w:u w:val="single"/>
          <w:lang w:eastAsia="zh-CN"/>
        </w:rPr>
        <w:t>SMTC</w:t>
      </w:r>
      <w:r w:rsidRPr="001768CD">
        <w:rPr>
          <w:rFonts w:ascii="Arial" w:hAnsi="Arial" w:cs="Arial"/>
          <w:b/>
          <w:bCs/>
          <w:szCs w:val="24"/>
          <w:lang w:eastAsia="zh-CN"/>
        </w:rPr>
        <w:t xml:space="preserve"> occasion out of a group of each 12 consecutive SSB/SMTC occasions</w:t>
      </w:r>
    </w:p>
    <w:p w14:paraId="2BF0E86A" w14:textId="77777777" w:rsidR="001768CD" w:rsidRPr="001768CD" w:rsidRDefault="001768CD" w:rsidP="001768CD">
      <w:pPr>
        <w:numPr>
          <w:ilvl w:val="0"/>
          <w:numId w:val="49"/>
        </w:numPr>
        <w:rPr>
          <w:rFonts w:ascii="Arial" w:hAnsi="Arial" w:cs="Arial"/>
          <w:b/>
          <w:bCs/>
          <w:szCs w:val="24"/>
          <w:u w:val="single"/>
          <w:lang w:eastAsia="ko-KR"/>
        </w:rPr>
      </w:pPr>
      <w:r w:rsidRPr="001768CD">
        <w:rPr>
          <w:rFonts w:ascii="Arial" w:hAnsi="Arial" w:cs="Arial"/>
          <w:b/>
          <w:bCs/>
          <w:szCs w:val="24"/>
          <w:lang w:eastAsia="zh-CN"/>
        </w:rPr>
        <w:t>For this SSB</w:t>
      </w:r>
      <w:r w:rsidRPr="001768CD">
        <w:rPr>
          <w:rFonts w:ascii="Arial" w:hAnsi="Arial" w:cs="Arial"/>
          <w:b/>
          <w:bCs/>
          <w:szCs w:val="24"/>
          <w:u w:val="single"/>
          <w:lang w:eastAsia="zh-CN"/>
        </w:rPr>
        <w:t>/SMTC occasion</w:t>
      </w:r>
      <w:r w:rsidRPr="001768CD">
        <w:rPr>
          <w:rFonts w:ascii="Arial" w:hAnsi="Arial" w:cs="Arial"/>
          <w:b/>
          <w:bCs/>
          <w:szCs w:val="24"/>
          <w:lang w:eastAsia="zh-CN"/>
        </w:rPr>
        <w:t>, TE determines with probability P</w:t>
      </w:r>
      <w:r w:rsidRPr="001768CD">
        <w:rPr>
          <w:rFonts w:ascii="Arial" w:hAnsi="Arial" w:cs="Arial"/>
          <w:b/>
          <w:bCs/>
          <w:szCs w:val="24"/>
          <w:vertAlign w:val="subscript"/>
          <w:lang w:eastAsia="zh-CN"/>
        </w:rPr>
        <w:t>CCA_DL</w:t>
      </w:r>
      <w:r w:rsidRPr="001768CD">
        <w:rPr>
          <w:rFonts w:ascii="Arial" w:hAnsi="Arial" w:cs="Arial"/>
          <w:b/>
          <w:bCs/>
          <w:szCs w:val="24"/>
          <w:lang w:eastAsia="zh-CN"/>
        </w:rPr>
        <w:t xml:space="preserve"> whether to transmit this SSB</w:t>
      </w:r>
      <w:r w:rsidRPr="001768CD">
        <w:rPr>
          <w:rFonts w:ascii="Arial" w:hAnsi="Arial" w:cs="Arial"/>
          <w:b/>
          <w:bCs/>
          <w:szCs w:val="24"/>
          <w:u w:val="single"/>
          <w:lang w:eastAsia="zh-CN"/>
        </w:rPr>
        <w:t>/SMTC occasion</w:t>
      </w:r>
      <w:r w:rsidRPr="001768CD">
        <w:rPr>
          <w:rFonts w:ascii="Arial" w:hAnsi="Arial" w:cs="Arial"/>
          <w:b/>
          <w:bCs/>
          <w:szCs w:val="24"/>
          <w:lang w:eastAsia="zh-CN"/>
        </w:rPr>
        <w:t xml:space="preserve"> or not. Note that other 11 SSBs</w:t>
      </w:r>
      <w:r w:rsidRPr="001768CD">
        <w:rPr>
          <w:rFonts w:ascii="Arial" w:hAnsi="Arial" w:cs="Arial"/>
          <w:b/>
          <w:bCs/>
          <w:szCs w:val="24"/>
          <w:u w:val="single"/>
          <w:lang w:eastAsia="zh-CN"/>
        </w:rPr>
        <w:t>/SMTC within the occasion group</w:t>
      </w:r>
      <w:r w:rsidRPr="001768CD">
        <w:rPr>
          <w:rFonts w:ascii="Arial" w:hAnsi="Arial" w:cs="Arial"/>
          <w:b/>
          <w:bCs/>
          <w:szCs w:val="24"/>
          <w:lang w:eastAsia="zh-CN"/>
        </w:rPr>
        <w:t xml:space="preserve"> shall be transmitted by the gNB</w:t>
      </w:r>
    </w:p>
    <w:p w14:paraId="5410EF37" w14:textId="77777777" w:rsidR="001768CD" w:rsidRPr="001768CD" w:rsidRDefault="001768CD" w:rsidP="001768CD">
      <w:pPr>
        <w:numPr>
          <w:ilvl w:val="0"/>
          <w:numId w:val="49"/>
        </w:numPr>
        <w:rPr>
          <w:rFonts w:ascii="Arial" w:hAnsi="Arial" w:cs="Arial"/>
          <w:b/>
          <w:bCs/>
          <w:strike/>
          <w:szCs w:val="24"/>
          <w:u w:val="single"/>
          <w:lang w:eastAsia="ko-KR"/>
        </w:rPr>
      </w:pPr>
      <w:r w:rsidRPr="001768CD">
        <w:rPr>
          <w:rFonts w:ascii="Arial" w:hAnsi="Arial" w:cs="Arial"/>
          <w:b/>
          <w:bCs/>
          <w:strike/>
          <w:szCs w:val="24"/>
          <w:lang w:eastAsia="zh-CN"/>
        </w:rPr>
        <w:t>If the TE decides not to transmit the SSB, one SSB index should be selected based on a fixed pattern that is not transmitted in this SSB</w:t>
      </w:r>
    </w:p>
    <w:p w14:paraId="28B6007A" w14:textId="77777777" w:rsidR="001768CD" w:rsidRPr="001768CD" w:rsidRDefault="001768CD" w:rsidP="001768CD">
      <w:pPr>
        <w:numPr>
          <w:ilvl w:val="0"/>
          <w:numId w:val="49"/>
        </w:numPr>
        <w:rPr>
          <w:rFonts w:ascii="Arial" w:hAnsi="Arial" w:cs="Arial"/>
          <w:b/>
          <w:bCs/>
          <w:szCs w:val="24"/>
          <w:u w:val="single"/>
          <w:lang w:eastAsia="ko-KR"/>
        </w:rPr>
      </w:pPr>
      <w:r w:rsidRPr="001768CD">
        <w:rPr>
          <w:rFonts w:ascii="Arial" w:hAnsi="Arial" w:cs="Arial"/>
          <w:b/>
          <w:bCs/>
          <w:szCs w:val="24"/>
          <w:lang w:eastAsia="zh-CN"/>
        </w:rPr>
        <w:t>If this happens the whole SSB occasion group is considered as unavailable to the UE</w:t>
      </w:r>
    </w:p>
    <w:p w14:paraId="693D0695" w14:textId="77777777" w:rsidR="001768CD" w:rsidRPr="001768CD" w:rsidRDefault="001768CD" w:rsidP="001768CD">
      <w:pPr>
        <w:pStyle w:val="ListParagraph"/>
        <w:numPr>
          <w:ilvl w:val="0"/>
          <w:numId w:val="49"/>
        </w:numPr>
        <w:ind w:firstLineChars="0"/>
        <w:rPr>
          <w:rFonts w:ascii="Arial" w:eastAsia="SimSun" w:hAnsi="Arial" w:cs="Arial"/>
          <w:b/>
          <w:bCs/>
          <w:szCs w:val="24"/>
          <w:u w:val="single"/>
          <w:lang w:eastAsia="zh-CN"/>
        </w:rPr>
      </w:pPr>
      <w:r w:rsidRPr="001768CD">
        <w:rPr>
          <w:rFonts w:ascii="Arial" w:eastAsia="新細明體" w:hAnsi="Arial" w:cs="Arial"/>
          <w:b/>
          <w:bCs/>
          <w:szCs w:val="24"/>
          <w:u w:val="single"/>
          <w:lang w:eastAsia="zh-TW"/>
        </w:rPr>
        <w:t>For the next SSB/SMTC occasion group, the SSB/</w:t>
      </w:r>
      <w:r w:rsidRPr="001768CD">
        <w:rPr>
          <w:rFonts w:ascii="Arial" w:hAnsi="Arial" w:cs="Arial"/>
          <w:b/>
          <w:bCs/>
          <w:szCs w:val="24"/>
          <w:u w:val="single"/>
          <w:lang w:eastAsia="zh-CN"/>
        </w:rPr>
        <w:t xml:space="preserve">SMTC occasion should be </w:t>
      </w:r>
      <w:r w:rsidRPr="001768CD">
        <w:rPr>
          <w:rFonts w:ascii="Arial" w:eastAsia="SimSun" w:hAnsi="Arial" w:cs="Arial"/>
          <w:b/>
          <w:bCs/>
          <w:szCs w:val="24"/>
          <w:u w:val="single"/>
          <w:lang w:eastAsia="zh-CN"/>
        </w:rPr>
        <w:t xml:space="preserve">selected based on a fixed pattern that is not transmitted in this </w:t>
      </w:r>
      <w:r w:rsidRPr="001768CD">
        <w:rPr>
          <w:rFonts w:ascii="Arial" w:eastAsia="新細明體" w:hAnsi="Arial" w:cs="Arial"/>
          <w:b/>
          <w:bCs/>
          <w:szCs w:val="24"/>
          <w:u w:val="single"/>
          <w:lang w:eastAsia="zh-TW"/>
        </w:rPr>
        <w:t>SSB/SMTC occasion group.</w:t>
      </w:r>
    </w:p>
    <w:p w14:paraId="24D98B5A" w14:textId="3BA77628" w:rsidR="00B971BF" w:rsidRPr="008B7FAD" w:rsidRDefault="00B971BF" w:rsidP="00B971BF">
      <w:pPr>
        <w:pStyle w:val="Heading1"/>
        <w:numPr>
          <w:ilvl w:val="0"/>
          <w:numId w:val="0"/>
        </w:numPr>
        <w:ind w:left="432" w:hanging="432"/>
        <w:rPr>
          <w:rFonts w:cs="Arial"/>
          <w:lang w:eastAsia="ja-JP"/>
        </w:rPr>
      </w:pPr>
      <w:r w:rsidRPr="008B7FAD">
        <w:rPr>
          <w:rFonts w:cs="Arial"/>
          <w:lang w:eastAsia="ja-JP"/>
        </w:rPr>
        <w:t xml:space="preserve">Reference </w:t>
      </w:r>
    </w:p>
    <w:p w14:paraId="5CCBB228" w14:textId="79DF5850" w:rsidR="009168F7" w:rsidRDefault="003E4EAC" w:rsidP="00BC7795">
      <w:pPr>
        <w:pStyle w:val="ListParagraph"/>
        <w:widowControl w:val="0"/>
        <w:numPr>
          <w:ilvl w:val="0"/>
          <w:numId w:val="4"/>
        </w:numPr>
        <w:overflowPunct/>
        <w:autoSpaceDE/>
        <w:autoSpaceDN/>
        <w:adjustRightInd/>
        <w:spacing w:after="0"/>
        <w:ind w:right="72" w:firstLineChars="0"/>
        <w:textAlignment w:val="auto"/>
        <w:rPr>
          <w:rFonts w:ascii="Arial" w:hAnsi="Arial" w:cs="Arial"/>
        </w:rPr>
      </w:pPr>
      <w:bookmarkStart w:id="0" w:name="_Ref53845332"/>
      <w:r w:rsidRPr="003E4EAC">
        <w:rPr>
          <w:rFonts w:ascii="Arial" w:hAnsi="Arial" w:cs="Arial"/>
        </w:rPr>
        <w:t>R4-2217194</w:t>
      </w:r>
      <w:r w:rsidR="009168F7" w:rsidRPr="009168F7">
        <w:rPr>
          <w:rFonts w:ascii="Arial" w:hAnsi="Arial" w:cs="Arial" w:hint="eastAsia"/>
        </w:rPr>
        <w:t>,</w:t>
      </w:r>
      <w:r w:rsidR="009168F7" w:rsidRPr="009168F7">
        <w:rPr>
          <w:rFonts w:ascii="Arial" w:hAnsi="Arial" w:cs="Arial"/>
        </w:rPr>
        <w:t xml:space="preserve"> “</w:t>
      </w:r>
      <w:r w:rsidRPr="003E4EAC">
        <w:rPr>
          <w:rFonts w:ascii="Arial" w:hAnsi="Arial" w:cs="Arial"/>
        </w:rPr>
        <w:t>WF on NR extension to 71 GHz RRM performance requirements</w:t>
      </w:r>
      <w:r w:rsidR="009168F7" w:rsidRPr="009168F7">
        <w:rPr>
          <w:rFonts w:ascii="Arial" w:hAnsi="Arial" w:cs="Arial"/>
        </w:rPr>
        <w:t xml:space="preserve">”, </w:t>
      </w:r>
      <w:r w:rsidRPr="003E4EAC">
        <w:rPr>
          <w:rFonts w:ascii="Arial" w:hAnsi="Arial" w:cs="Arial"/>
        </w:rPr>
        <w:t>Qualcomm</w:t>
      </w:r>
      <w:r w:rsidR="009168F7" w:rsidRPr="009168F7">
        <w:rPr>
          <w:rFonts w:ascii="Arial" w:hAnsi="Arial" w:cs="Arial"/>
        </w:rPr>
        <w:t>, RAN</w:t>
      </w:r>
      <w:r w:rsidR="004A7A15" w:rsidRPr="004A7A15">
        <w:rPr>
          <w:rFonts w:ascii="Arial" w:hAnsi="Arial" w:cs="Arial" w:hint="eastAsia"/>
        </w:rPr>
        <w:t>4</w:t>
      </w:r>
      <w:r w:rsidR="009168F7">
        <w:rPr>
          <w:rFonts w:ascii="Arial" w:hAnsi="Arial" w:cs="Arial"/>
        </w:rPr>
        <w:t>#</w:t>
      </w:r>
      <w:r w:rsidR="009168F7" w:rsidRPr="009168F7">
        <w:rPr>
          <w:rFonts w:ascii="Arial" w:hAnsi="Arial" w:cs="Arial"/>
        </w:rPr>
        <w:t>1</w:t>
      </w:r>
      <w:r w:rsidR="004A7A15" w:rsidRPr="004A7A15">
        <w:rPr>
          <w:rFonts w:ascii="Arial" w:hAnsi="Arial" w:cs="Arial" w:hint="eastAsia"/>
        </w:rPr>
        <w:t>04</w:t>
      </w:r>
      <w:r w:rsidR="009168F7" w:rsidRPr="009168F7">
        <w:rPr>
          <w:rFonts w:ascii="Arial" w:hAnsi="Arial" w:cs="Arial"/>
        </w:rPr>
        <w:t>-</w:t>
      </w:r>
      <w:r w:rsidR="00652101">
        <w:rPr>
          <w:rFonts w:ascii="Arial" w:hAnsi="Arial" w:cs="Arial"/>
        </w:rPr>
        <w:t>bis-</w:t>
      </w:r>
      <w:r w:rsidR="009168F7" w:rsidRPr="009168F7">
        <w:rPr>
          <w:rFonts w:ascii="Arial" w:hAnsi="Arial" w:cs="Arial"/>
        </w:rPr>
        <w:t xml:space="preserve">e meeting, </w:t>
      </w:r>
      <w:r w:rsidR="004A7A15" w:rsidRPr="004A7A15">
        <w:rPr>
          <w:rFonts w:ascii="Arial" w:hAnsi="Arial" w:cs="Arial" w:hint="eastAsia"/>
        </w:rPr>
        <w:t>Oc</w:t>
      </w:r>
      <w:r w:rsidR="004A7A15" w:rsidRPr="004A7A15">
        <w:rPr>
          <w:rFonts w:ascii="Arial" w:hAnsi="Arial" w:cs="Arial"/>
        </w:rPr>
        <w:t>t</w:t>
      </w:r>
      <w:r w:rsidR="00652101">
        <w:rPr>
          <w:rFonts w:ascii="Arial" w:hAnsi="Arial" w:cs="Arial"/>
        </w:rPr>
        <w:t>.</w:t>
      </w:r>
      <w:r w:rsidR="009168F7" w:rsidRPr="009168F7">
        <w:rPr>
          <w:rFonts w:ascii="Arial" w:hAnsi="Arial" w:cs="Arial"/>
        </w:rPr>
        <w:t xml:space="preserve"> 2022.</w:t>
      </w:r>
    </w:p>
    <w:bookmarkEnd w:id="0"/>
    <w:p w14:paraId="09ABD453" w14:textId="72FE9FE3" w:rsidR="001627C8" w:rsidRPr="003E4EAC" w:rsidRDefault="001627C8" w:rsidP="001627C8">
      <w:pPr>
        <w:pStyle w:val="ListParagraph"/>
        <w:widowControl w:val="0"/>
        <w:overflowPunct/>
        <w:autoSpaceDE/>
        <w:autoSpaceDN/>
        <w:adjustRightInd/>
        <w:spacing w:after="0"/>
        <w:ind w:left="360" w:right="72" w:firstLineChars="0" w:firstLine="0"/>
        <w:textAlignment w:val="auto"/>
        <w:rPr>
          <w:rFonts w:ascii="Arial" w:eastAsia="新細明體" w:hAnsi="Arial" w:cs="Arial"/>
          <w:lang w:eastAsia="zh-TW"/>
        </w:rPr>
      </w:pPr>
    </w:p>
    <w:p w14:paraId="14E770B1" w14:textId="2E85A5D5" w:rsidR="00B971BF" w:rsidRPr="008B7FAD" w:rsidRDefault="00B971BF" w:rsidP="005B4802">
      <w:pPr>
        <w:rPr>
          <w:rFonts w:ascii="Arial" w:eastAsia="新細明體" w:hAnsi="Arial" w:cs="Arial"/>
          <w:i/>
          <w:color w:val="0070C0"/>
          <w:lang w:eastAsia="zh-TW"/>
        </w:rPr>
      </w:pPr>
    </w:p>
    <w:sectPr w:rsidR="00B971BF" w:rsidRPr="008B7FA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5437B" w14:textId="77777777" w:rsidR="00F97A1A" w:rsidRDefault="00F97A1A">
      <w:r>
        <w:separator/>
      </w:r>
    </w:p>
  </w:endnote>
  <w:endnote w:type="continuationSeparator" w:id="0">
    <w:p w14:paraId="188993A1" w14:textId="77777777" w:rsidR="00F97A1A" w:rsidRDefault="00F97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CEBC3" w14:textId="77777777" w:rsidR="00F97A1A" w:rsidRDefault="00F97A1A">
      <w:r>
        <w:separator/>
      </w:r>
    </w:p>
  </w:footnote>
  <w:footnote w:type="continuationSeparator" w:id="0">
    <w:p w14:paraId="4A96AF71" w14:textId="77777777" w:rsidR="00F97A1A" w:rsidRDefault="00F97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75pt;height:75pt" o:bullet="t">
        <v:imagedata r:id="rId1" o:title=""/>
      </v:shape>
    </w:pict>
  </w:numPicBullet>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C95E9F"/>
    <w:multiLevelType w:val="hybridMultilevel"/>
    <w:tmpl w:val="6A3ABA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65DA2"/>
    <w:multiLevelType w:val="multilevel"/>
    <w:tmpl w:val="A9B4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8F3921"/>
    <w:multiLevelType w:val="multilevel"/>
    <w:tmpl w:val="D914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F61F87"/>
    <w:multiLevelType w:val="multilevel"/>
    <w:tmpl w:val="7B0AD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77764BB"/>
    <w:multiLevelType w:val="hybridMultilevel"/>
    <w:tmpl w:val="2AFC7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1B7461A9"/>
    <w:multiLevelType w:val="hybridMultilevel"/>
    <w:tmpl w:val="6F023848"/>
    <w:lvl w:ilvl="0" w:tplc="D862B8A6">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B5366D"/>
    <w:multiLevelType w:val="multilevel"/>
    <w:tmpl w:val="649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FF07788"/>
    <w:multiLevelType w:val="hybridMultilevel"/>
    <w:tmpl w:val="C742A740"/>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8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4087536"/>
    <w:multiLevelType w:val="hybridMultilevel"/>
    <w:tmpl w:val="B81EE2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26E25818"/>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2047388"/>
    <w:multiLevelType w:val="hybridMultilevel"/>
    <w:tmpl w:val="37A4DC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2DB2E5C"/>
    <w:multiLevelType w:val="hybridMultilevel"/>
    <w:tmpl w:val="0DAC051E"/>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DF5EDA"/>
    <w:multiLevelType w:val="multilevel"/>
    <w:tmpl w:val="55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F2F31BC"/>
    <w:multiLevelType w:val="multilevel"/>
    <w:tmpl w:val="81A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6B6034"/>
    <w:multiLevelType w:val="hybridMultilevel"/>
    <w:tmpl w:val="EAA445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900218"/>
    <w:multiLevelType w:val="hybridMultilevel"/>
    <w:tmpl w:val="E332A0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4D114EE"/>
    <w:multiLevelType w:val="multilevel"/>
    <w:tmpl w:val="69DC9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2"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FDE1F4B"/>
    <w:multiLevelType w:val="multilevel"/>
    <w:tmpl w:val="4F3A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670BB0"/>
    <w:multiLevelType w:val="multilevel"/>
    <w:tmpl w:val="FE1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5315D6A"/>
    <w:multiLevelType w:val="multilevel"/>
    <w:tmpl w:val="93A81304"/>
    <w:lvl w:ilvl="0">
      <w:start w:val="1"/>
      <w:numFmt w:val="decimal"/>
      <w:lvlText w:val="%1)"/>
      <w:lvlJc w:val="left"/>
      <w:pPr>
        <w:tabs>
          <w:tab w:val="num" w:pos="720"/>
        </w:tabs>
        <w:ind w:left="720" w:hanging="360"/>
      </w:pPr>
      <w:rPr>
        <w:rFonts w:hint="default"/>
        <w:b w:val="0"/>
        <w:bCs w:val="0"/>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9" w15:restartNumberingAfterBreak="0">
    <w:nsid w:val="6B794662"/>
    <w:multiLevelType w:val="hybridMultilevel"/>
    <w:tmpl w:val="EC1EE424"/>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8090001">
      <w:start w:val="1"/>
      <w:numFmt w:val="bullet"/>
      <w:lvlText w:val=""/>
      <w:lvlJc w:val="left"/>
      <w:pPr>
        <w:ind w:left="1920" w:hanging="480"/>
      </w:pPr>
      <w:rPr>
        <w:rFonts w:ascii="Symbol" w:hAnsi="Symbol"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C5962E0"/>
    <w:multiLevelType w:val="multilevel"/>
    <w:tmpl w:val="93A81304"/>
    <w:lvl w:ilvl="0">
      <w:start w:val="1"/>
      <w:numFmt w:val="decimal"/>
      <w:lvlText w:val="%1)"/>
      <w:lvlJc w:val="left"/>
      <w:pPr>
        <w:tabs>
          <w:tab w:val="num" w:pos="720"/>
        </w:tabs>
        <w:ind w:left="720" w:hanging="360"/>
      </w:pPr>
      <w:rPr>
        <w:rFonts w:hint="default"/>
        <w:b w:val="0"/>
        <w:bCs w:val="0"/>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2"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99212C"/>
    <w:multiLevelType w:val="hybridMultilevel"/>
    <w:tmpl w:val="85D83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6"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7"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45"/>
  </w:num>
  <w:num w:numId="3">
    <w:abstractNumId w:val="27"/>
  </w:num>
  <w:num w:numId="4">
    <w:abstractNumId w:val="36"/>
  </w:num>
  <w:num w:numId="5">
    <w:abstractNumId w:val="7"/>
  </w:num>
  <w:num w:numId="6">
    <w:abstractNumId w:val="13"/>
  </w:num>
  <w:num w:numId="7">
    <w:abstractNumId w:val="13"/>
  </w:num>
  <w:num w:numId="8">
    <w:abstractNumId w:val="4"/>
  </w:num>
  <w:num w:numId="9">
    <w:abstractNumId w:val="30"/>
  </w:num>
  <w:num w:numId="10">
    <w:abstractNumId w:val="8"/>
  </w:num>
  <w:num w:numId="11">
    <w:abstractNumId w:val="18"/>
  </w:num>
  <w:num w:numId="12">
    <w:abstractNumId w:val="20"/>
  </w:num>
  <w:num w:numId="13">
    <w:abstractNumId w:val="17"/>
  </w:num>
  <w:num w:numId="14">
    <w:abstractNumId w:val="41"/>
  </w:num>
  <w:num w:numId="15">
    <w:abstractNumId w:val="10"/>
  </w:num>
  <w:num w:numId="16">
    <w:abstractNumId w:val="0"/>
  </w:num>
  <w:num w:numId="17">
    <w:abstractNumId w:val="35"/>
  </w:num>
  <w:num w:numId="18">
    <w:abstractNumId w:val="6"/>
  </w:num>
  <w:num w:numId="19">
    <w:abstractNumId w:val="19"/>
  </w:num>
  <w:num w:numId="20">
    <w:abstractNumId w:val="31"/>
  </w:num>
  <w:num w:numId="21">
    <w:abstractNumId w:val="42"/>
  </w:num>
  <w:num w:numId="22">
    <w:abstractNumId w:val="16"/>
  </w:num>
  <w:num w:numId="23">
    <w:abstractNumId w:val="23"/>
  </w:num>
  <w:num w:numId="24">
    <w:abstractNumId w:val="1"/>
  </w:num>
  <w:num w:numId="25">
    <w:abstractNumId w:val="25"/>
  </w:num>
  <w:num w:numId="26">
    <w:abstractNumId w:val="28"/>
  </w:num>
  <w:num w:numId="27">
    <w:abstractNumId w:val="26"/>
  </w:num>
  <w:num w:numId="28">
    <w:abstractNumId w:val="33"/>
  </w:num>
  <w:num w:numId="29">
    <w:abstractNumId w:val="47"/>
  </w:num>
  <w:num w:numId="30">
    <w:abstractNumId w:val="14"/>
  </w:num>
  <w:num w:numId="31">
    <w:abstractNumId w:val="44"/>
  </w:num>
  <w:num w:numId="32">
    <w:abstractNumId w:val="5"/>
  </w:num>
  <w:num w:numId="33">
    <w:abstractNumId w:val="9"/>
  </w:num>
  <w:num w:numId="34">
    <w:abstractNumId w:val="46"/>
  </w:num>
  <w:num w:numId="35">
    <w:abstractNumId w:val="32"/>
  </w:num>
  <w:num w:numId="36">
    <w:abstractNumId w:val="2"/>
  </w:num>
  <w:num w:numId="37">
    <w:abstractNumId w:val="43"/>
  </w:num>
  <w:num w:numId="38">
    <w:abstractNumId w:val="21"/>
  </w:num>
  <w:num w:numId="39">
    <w:abstractNumId w:val="39"/>
  </w:num>
  <w:num w:numId="40">
    <w:abstractNumId w:val="15"/>
  </w:num>
  <w:num w:numId="41">
    <w:abstractNumId w:val="38"/>
  </w:num>
  <w:num w:numId="42">
    <w:abstractNumId w:val="3"/>
  </w:num>
  <w:num w:numId="43">
    <w:abstractNumId w:val="34"/>
  </w:num>
  <w:num w:numId="44">
    <w:abstractNumId w:val="11"/>
  </w:num>
  <w:num w:numId="45">
    <w:abstractNumId w:val="29"/>
  </w:num>
  <w:num w:numId="46">
    <w:abstractNumId w:val="12"/>
  </w:num>
  <w:num w:numId="47">
    <w:abstractNumId w:val="22"/>
  </w:num>
  <w:num w:numId="48">
    <w:abstractNumId w:val="40"/>
  </w:num>
  <w:num w:numId="49">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6ACC"/>
    <w:rsid w:val="00027EF2"/>
    <w:rsid w:val="0003171D"/>
    <w:rsid w:val="00031C1D"/>
    <w:rsid w:val="00034D9B"/>
    <w:rsid w:val="00035C50"/>
    <w:rsid w:val="000457A1"/>
    <w:rsid w:val="00050001"/>
    <w:rsid w:val="00052041"/>
    <w:rsid w:val="0005326A"/>
    <w:rsid w:val="0006266D"/>
    <w:rsid w:val="00065506"/>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2EF0"/>
    <w:rsid w:val="000E537B"/>
    <w:rsid w:val="000E57D0"/>
    <w:rsid w:val="000E604B"/>
    <w:rsid w:val="000E6986"/>
    <w:rsid w:val="000E7858"/>
    <w:rsid w:val="000F39CA"/>
    <w:rsid w:val="00107927"/>
    <w:rsid w:val="00110E26"/>
    <w:rsid w:val="00111321"/>
    <w:rsid w:val="001128E7"/>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2548"/>
    <w:rsid w:val="001627C8"/>
    <w:rsid w:val="001645FB"/>
    <w:rsid w:val="001649B6"/>
    <w:rsid w:val="001656FA"/>
    <w:rsid w:val="0017078E"/>
    <w:rsid w:val="00172183"/>
    <w:rsid w:val="001751AB"/>
    <w:rsid w:val="00175A3F"/>
    <w:rsid w:val="001768CD"/>
    <w:rsid w:val="00180E0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E08"/>
    <w:rsid w:val="00222897"/>
    <w:rsid w:val="00222B0C"/>
    <w:rsid w:val="00227DE6"/>
    <w:rsid w:val="002304E4"/>
    <w:rsid w:val="00235394"/>
    <w:rsid w:val="00235577"/>
    <w:rsid w:val="002371B2"/>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78A7"/>
    <w:rsid w:val="002A7DA6"/>
    <w:rsid w:val="002B03F9"/>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F158C"/>
    <w:rsid w:val="002F4093"/>
    <w:rsid w:val="002F41CC"/>
    <w:rsid w:val="002F5636"/>
    <w:rsid w:val="002F7998"/>
    <w:rsid w:val="003022A5"/>
    <w:rsid w:val="00307E51"/>
    <w:rsid w:val="00311363"/>
    <w:rsid w:val="00315867"/>
    <w:rsid w:val="00317C3F"/>
    <w:rsid w:val="00321150"/>
    <w:rsid w:val="00321BC9"/>
    <w:rsid w:val="00325D02"/>
    <w:rsid w:val="003260D7"/>
    <w:rsid w:val="00330984"/>
    <w:rsid w:val="0033332E"/>
    <w:rsid w:val="00335E70"/>
    <w:rsid w:val="00336697"/>
    <w:rsid w:val="0033770D"/>
    <w:rsid w:val="003418CB"/>
    <w:rsid w:val="00345611"/>
    <w:rsid w:val="0034616C"/>
    <w:rsid w:val="003506C5"/>
    <w:rsid w:val="003511AE"/>
    <w:rsid w:val="00355873"/>
    <w:rsid w:val="0035660F"/>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E4EAC"/>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6408"/>
    <w:rsid w:val="00450EB0"/>
    <w:rsid w:val="00450F27"/>
    <w:rsid w:val="004510E5"/>
    <w:rsid w:val="00456A75"/>
    <w:rsid w:val="004617C7"/>
    <w:rsid w:val="00461E39"/>
    <w:rsid w:val="00462D3A"/>
    <w:rsid w:val="00463521"/>
    <w:rsid w:val="00471125"/>
    <w:rsid w:val="0047437A"/>
    <w:rsid w:val="00480E42"/>
    <w:rsid w:val="00484C5D"/>
    <w:rsid w:val="0048543E"/>
    <w:rsid w:val="004868C1"/>
    <w:rsid w:val="0048750F"/>
    <w:rsid w:val="0049368F"/>
    <w:rsid w:val="004A17E9"/>
    <w:rsid w:val="004A495F"/>
    <w:rsid w:val="004A7544"/>
    <w:rsid w:val="004A7A15"/>
    <w:rsid w:val="004B695D"/>
    <w:rsid w:val="004B6B0F"/>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24E30"/>
    <w:rsid w:val="005308DB"/>
    <w:rsid w:val="00530A2E"/>
    <w:rsid w:val="00530FBE"/>
    <w:rsid w:val="00531694"/>
    <w:rsid w:val="00533159"/>
    <w:rsid w:val="005339DB"/>
    <w:rsid w:val="00534C89"/>
    <w:rsid w:val="0053719C"/>
    <w:rsid w:val="00541573"/>
    <w:rsid w:val="0054348A"/>
    <w:rsid w:val="0054468E"/>
    <w:rsid w:val="0055620B"/>
    <w:rsid w:val="0056064A"/>
    <w:rsid w:val="00570373"/>
    <w:rsid w:val="00571777"/>
    <w:rsid w:val="005743D5"/>
    <w:rsid w:val="00575276"/>
    <w:rsid w:val="005774E5"/>
    <w:rsid w:val="00580FF5"/>
    <w:rsid w:val="0058519C"/>
    <w:rsid w:val="0059149A"/>
    <w:rsid w:val="0059340D"/>
    <w:rsid w:val="005956EE"/>
    <w:rsid w:val="005A083E"/>
    <w:rsid w:val="005A1578"/>
    <w:rsid w:val="005A39FE"/>
    <w:rsid w:val="005B4802"/>
    <w:rsid w:val="005B49E1"/>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104BF"/>
    <w:rsid w:val="00613774"/>
    <w:rsid w:val="006144A1"/>
    <w:rsid w:val="00615EBB"/>
    <w:rsid w:val="00616096"/>
    <w:rsid w:val="006160A2"/>
    <w:rsid w:val="00616286"/>
    <w:rsid w:val="006302AA"/>
    <w:rsid w:val="0063137C"/>
    <w:rsid w:val="006363BD"/>
    <w:rsid w:val="006412DC"/>
    <w:rsid w:val="006418C7"/>
    <w:rsid w:val="00642BC6"/>
    <w:rsid w:val="00644790"/>
    <w:rsid w:val="00646DA0"/>
    <w:rsid w:val="006501AF"/>
    <w:rsid w:val="00650DDE"/>
    <w:rsid w:val="00652101"/>
    <w:rsid w:val="00653BCF"/>
    <w:rsid w:val="00653E3F"/>
    <w:rsid w:val="0065505B"/>
    <w:rsid w:val="00660753"/>
    <w:rsid w:val="006670AC"/>
    <w:rsid w:val="006714F8"/>
    <w:rsid w:val="00672307"/>
    <w:rsid w:val="006808C6"/>
    <w:rsid w:val="00682668"/>
    <w:rsid w:val="00682E84"/>
    <w:rsid w:val="00687409"/>
    <w:rsid w:val="00692A68"/>
    <w:rsid w:val="00693DCA"/>
    <w:rsid w:val="00695D85"/>
    <w:rsid w:val="006A2148"/>
    <w:rsid w:val="006A30A2"/>
    <w:rsid w:val="006A4827"/>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30655"/>
    <w:rsid w:val="00730F96"/>
    <w:rsid w:val="00731D77"/>
    <w:rsid w:val="00732360"/>
    <w:rsid w:val="0073390A"/>
    <w:rsid w:val="00734E64"/>
    <w:rsid w:val="00736B37"/>
    <w:rsid w:val="00737CCD"/>
    <w:rsid w:val="00740A35"/>
    <w:rsid w:val="00746F42"/>
    <w:rsid w:val="007520B4"/>
    <w:rsid w:val="007655D5"/>
    <w:rsid w:val="007763C1"/>
    <w:rsid w:val="00777E82"/>
    <w:rsid w:val="00781359"/>
    <w:rsid w:val="0078375E"/>
    <w:rsid w:val="00785CED"/>
    <w:rsid w:val="00786921"/>
    <w:rsid w:val="00790854"/>
    <w:rsid w:val="007A1EAA"/>
    <w:rsid w:val="007A7858"/>
    <w:rsid w:val="007A79FD"/>
    <w:rsid w:val="007B036F"/>
    <w:rsid w:val="007B0B9D"/>
    <w:rsid w:val="007B26E3"/>
    <w:rsid w:val="007B5A43"/>
    <w:rsid w:val="007B709B"/>
    <w:rsid w:val="007C1343"/>
    <w:rsid w:val="007C20F1"/>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6959"/>
    <w:rsid w:val="00886D1F"/>
    <w:rsid w:val="0089066C"/>
    <w:rsid w:val="00891EE1"/>
    <w:rsid w:val="00893987"/>
    <w:rsid w:val="008963EF"/>
    <w:rsid w:val="0089688E"/>
    <w:rsid w:val="008A1FBE"/>
    <w:rsid w:val="008A46A9"/>
    <w:rsid w:val="008B3194"/>
    <w:rsid w:val="008B5AE7"/>
    <w:rsid w:val="008B7FAD"/>
    <w:rsid w:val="008C30EF"/>
    <w:rsid w:val="008C4F02"/>
    <w:rsid w:val="008C60E9"/>
    <w:rsid w:val="008C68DD"/>
    <w:rsid w:val="008C7387"/>
    <w:rsid w:val="008D1B7C"/>
    <w:rsid w:val="008D6560"/>
    <w:rsid w:val="008D6657"/>
    <w:rsid w:val="008E051B"/>
    <w:rsid w:val="008E1F60"/>
    <w:rsid w:val="008E307E"/>
    <w:rsid w:val="008F4DD1"/>
    <w:rsid w:val="008F6056"/>
    <w:rsid w:val="00902C07"/>
    <w:rsid w:val="00905804"/>
    <w:rsid w:val="009101E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EB6"/>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69E7"/>
    <w:rsid w:val="00A46F21"/>
    <w:rsid w:val="00A542C3"/>
    <w:rsid w:val="00A56AC9"/>
    <w:rsid w:val="00A604A4"/>
    <w:rsid w:val="00A61B7D"/>
    <w:rsid w:val="00A6413E"/>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4108D"/>
    <w:rsid w:val="00B4316E"/>
    <w:rsid w:val="00B55FF3"/>
    <w:rsid w:val="00B5716B"/>
    <w:rsid w:val="00B57265"/>
    <w:rsid w:val="00B62C5B"/>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28BF"/>
    <w:rsid w:val="00BD2D12"/>
    <w:rsid w:val="00BD4B3C"/>
    <w:rsid w:val="00BD50FF"/>
    <w:rsid w:val="00BD6404"/>
    <w:rsid w:val="00BE1F30"/>
    <w:rsid w:val="00BE33AE"/>
    <w:rsid w:val="00BE6427"/>
    <w:rsid w:val="00BF046F"/>
    <w:rsid w:val="00BF0CF6"/>
    <w:rsid w:val="00BF2FC3"/>
    <w:rsid w:val="00BF3D22"/>
    <w:rsid w:val="00BF44A4"/>
    <w:rsid w:val="00C01D50"/>
    <w:rsid w:val="00C022DD"/>
    <w:rsid w:val="00C056DC"/>
    <w:rsid w:val="00C0600B"/>
    <w:rsid w:val="00C12D13"/>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A6196"/>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3F83"/>
    <w:rsid w:val="00D45D72"/>
    <w:rsid w:val="00D520E4"/>
    <w:rsid w:val="00D53A38"/>
    <w:rsid w:val="00D575DD"/>
    <w:rsid w:val="00D57DFA"/>
    <w:rsid w:val="00D67763"/>
    <w:rsid w:val="00D67FCF"/>
    <w:rsid w:val="00D709CE"/>
    <w:rsid w:val="00D71F73"/>
    <w:rsid w:val="00D769A2"/>
    <w:rsid w:val="00D80786"/>
    <w:rsid w:val="00D81CAB"/>
    <w:rsid w:val="00D81DAF"/>
    <w:rsid w:val="00D8576F"/>
    <w:rsid w:val="00D8677F"/>
    <w:rsid w:val="00D97F0C"/>
    <w:rsid w:val="00DA3A86"/>
    <w:rsid w:val="00DA7377"/>
    <w:rsid w:val="00DC2500"/>
    <w:rsid w:val="00DC4C6D"/>
    <w:rsid w:val="00DC4F72"/>
    <w:rsid w:val="00DC77DC"/>
    <w:rsid w:val="00DD0453"/>
    <w:rsid w:val="00DD0BDB"/>
    <w:rsid w:val="00DD0C2C"/>
    <w:rsid w:val="00DD19DE"/>
    <w:rsid w:val="00DD28BC"/>
    <w:rsid w:val="00DD4D85"/>
    <w:rsid w:val="00DE31F0"/>
    <w:rsid w:val="00DE3D1C"/>
    <w:rsid w:val="00DE79B5"/>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1E74"/>
    <w:rsid w:val="00E531EB"/>
    <w:rsid w:val="00E54874"/>
    <w:rsid w:val="00E54B6F"/>
    <w:rsid w:val="00E55ACA"/>
    <w:rsid w:val="00E57B74"/>
    <w:rsid w:val="00E65BC6"/>
    <w:rsid w:val="00E65DF8"/>
    <w:rsid w:val="00E661FF"/>
    <w:rsid w:val="00E704F5"/>
    <w:rsid w:val="00E726EB"/>
    <w:rsid w:val="00E72CF1"/>
    <w:rsid w:val="00E80B52"/>
    <w:rsid w:val="00E824C3"/>
    <w:rsid w:val="00E840B3"/>
    <w:rsid w:val="00E84D10"/>
    <w:rsid w:val="00E8629F"/>
    <w:rsid w:val="00E91008"/>
    <w:rsid w:val="00E9214E"/>
    <w:rsid w:val="00E9374E"/>
    <w:rsid w:val="00E94F54"/>
    <w:rsid w:val="00E9577C"/>
    <w:rsid w:val="00E97AD5"/>
    <w:rsid w:val="00EA083C"/>
    <w:rsid w:val="00EA1111"/>
    <w:rsid w:val="00EA3B4F"/>
    <w:rsid w:val="00EA3C24"/>
    <w:rsid w:val="00EA5369"/>
    <w:rsid w:val="00EA73DF"/>
    <w:rsid w:val="00EB5994"/>
    <w:rsid w:val="00EB61AE"/>
    <w:rsid w:val="00EB6BFD"/>
    <w:rsid w:val="00EC1BDE"/>
    <w:rsid w:val="00EC322D"/>
    <w:rsid w:val="00ED383A"/>
    <w:rsid w:val="00EE1080"/>
    <w:rsid w:val="00EE1F36"/>
    <w:rsid w:val="00EE4496"/>
    <w:rsid w:val="00EE4987"/>
    <w:rsid w:val="00EF0FD8"/>
    <w:rsid w:val="00EF1EC5"/>
    <w:rsid w:val="00EF4C88"/>
    <w:rsid w:val="00EF55EB"/>
    <w:rsid w:val="00F00DCC"/>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5516"/>
    <w:rsid w:val="00F35790"/>
    <w:rsid w:val="00F4136D"/>
    <w:rsid w:val="00F4212E"/>
    <w:rsid w:val="00F42C20"/>
    <w:rsid w:val="00F43E34"/>
    <w:rsid w:val="00F44EC6"/>
    <w:rsid w:val="00F53053"/>
    <w:rsid w:val="00F53FE2"/>
    <w:rsid w:val="00F575FF"/>
    <w:rsid w:val="00F60089"/>
    <w:rsid w:val="00F618EF"/>
    <w:rsid w:val="00F65582"/>
    <w:rsid w:val="00F65AC3"/>
    <w:rsid w:val="00F66E75"/>
    <w:rsid w:val="00F75E9B"/>
    <w:rsid w:val="00F77EB0"/>
    <w:rsid w:val="00F87CDD"/>
    <w:rsid w:val="00F9245E"/>
    <w:rsid w:val="00F933F0"/>
    <w:rsid w:val="00F937A3"/>
    <w:rsid w:val="00F94715"/>
    <w:rsid w:val="00F96A3D"/>
    <w:rsid w:val="00F97A1A"/>
    <w:rsid w:val="00FA2170"/>
    <w:rsid w:val="00FA4718"/>
    <w:rsid w:val="00FA5848"/>
    <w:rsid w:val="00FA6899"/>
    <w:rsid w:val="00FA7F3D"/>
    <w:rsid w:val="00FB38D8"/>
    <w:rsid w:val="00FC051F"/>
    <w:rsid w:val="00FC06FF"/>
    <w:rsid w:val="00FC45F4"/>
    <w:rsid w:val="00FC69B4"/>
    <w:rsid w:val="00FD0694"/>
    <w:rsid w:val="00FD0C9A"/>
    <w:rsid w:val="00FD25BE"/>
    <w:rsid w:val="00FD2E70"/>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29"/>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3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1</Pages>
  <Words>804</Words>
  <Characters>4589</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67</cp:revision>
  <cp:lastPrinted>2019-04-25T01:09:00Z</cp:lastPrinted>
  <dcterms:created xsi:type="dcterms:W3CDTF">2022-08-09T08:49:00Z</dcterms:created>
  <dcterms:modified xsi:type="dcterms:W3CDTF">2022-11-04T06:45:00Z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